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3CC85" w14:textId="50E7ABE0" w:rsidR="00B70DD6" w:rsidRPr="00A54229" w:rsidRDefault="005414C6">
      <w:pPr>
        <w:rPr>
          <w:b/>
          <w:sz w:val="28"/>
          <w:szCs w:val="28"/>
        </w:rPr>
      </w:pPr>
      <w:r w:rsidRPr="00A54229">
        <w:rPr>
          <w:b/>
          <w:sz w:val="28"/>
          <w:szCs w:val="28"/>
        </w:rPr>
        <w:t xml:space="preserve">Cabrini </w:t>
      </w:r>
      <w:r w:rsidR="00974405" w:rsidRPr="00A54229">
        <w:rPr>
          <w:b/>
          <w:sz w:val="28"/>
          <w:szCs w:val="28"/>
        </w:rPr>
        <w:t>Research Submission Checklist</w:t>
      </w:r>
    </w:p>
    <w:p w14:paraId="1249CBA8" w14:textId="77777777" w:rsidR="00076F46" w:rsidRPr="00076F46" w:rsidRDefault="00505FB2" w:rsidP="00076F46">
      <w:r>
        <w:rPr>
          <w:rFonts w:cstheme="minorHAnsi"/>
          <w:color w:val="000000"/>
        </w:rPr>
        <w:t>The Cabrini Research Governance Committee is</w:t>
      </w:r>
      <w:r w:rsidRPr="00505FB2">
        <w:rPr>
          <w:rFonts w:cstheme="minorHAnsi"/>
          <w:color w:val="000000"/>
        </w:rPr>
        <w:t xml:space="preserve"> responsible for establishing procedures for the ethical review of human research. That review can be undertaken at various levels, according to the degree of risk involved in the research</w:t>
      </w:r>
      <w:r w:rsidR="00076F46">
        <w:rPr>
          <w:rFonts w:cstheme="minorHAnsi"/>
          <w:color w:val="000000"/>
        </w:rPr>
        <w:t xml:space="preserve">, which is outlined in the National Statement on Ethical Conduct in Human Research 2023 </w:t>
      </w:r>
      <w:hyperlink r:id="rId8" w:history="1">
        <w:r w:rsidR="00076F46" w:rsidRPr="00076F46">
          <w:rPr>
            <w:rStyle w:val="Hyperlink"/>
            <w:rFonts w:cstheme="minorBidi"/>
          </w:rPr>
          <w:t>https://www.nhmrc.gov.au/research-policy/ethics/national-statement-ethical-conduct-human-research</w:t>
        </w:r>
      </w:hyperlink>
      <w:r w:rsidR="00076F46">
        <w:t xml:space="preserve">. </w:t>
      </w:r>
    </w:p>
    <w:p w14:paraId="3416AE7E" w14:textId="4A992CE3" w:rsidR="00505FB2" w:rsidRPr="00505FB2" w:rsidRDefault="00076F46" w:rsidP="00505FB2">
      <w:pPr>
        <w:autoSpaceDE w:val="0"/>
        <w:autoSpaceDN w:val="0"/>
        <w:adjustRightInd w:val="0"/>
        <w:spacing w:before="100" w:after="100" w:line="181" w:lineRule="atLeast"/>
        <w:rPr>
          <w:rFonts w:cstheme="minorHAnsi"/>
          <w:color w:val="000000"/>
        </w:rPr>
      </w:pPr>
      <w:r>
        <w:rPr>
          <w:rFonts w:cstheme="minorHAnsi"/>
          <w:color w:val="000000"/>
        </w:rPr>
        <w:t>Any r</w:t>
      </w:r>
      <w:r w:rsidR="00505FB2" w:rsidRPr="00505FB2">
        <w:rPr>
          <w:rFonts w:cstheme="minorHAnsi"/>
          <w:color w:val="000000"/>
        </w:rPr>
        <w:t xml:space="preserve">esearch with a greater than low level of </w:t>
      </w:r>
      <w:r>
        <w:rPr>
          <w:rFonts w:cstheme="minorHAnsi"/>
          <w:color w:val="000000"/>
        </w:rPr>
        <w:t>risk</w:t>
      </w:r>
      <w:r w:rsidR="00505FB2" w:rsidRPr="00505FB2">
        <w:rPr>
          <w:rFonts w:cstheme="minorHAnsi"/>
          <w:color w:val="000000"/>
        </w:rPr>
        <w:t xml:space="preserve"> must be reviewed by an</w:t>
      </w:r>
      <w:r w:rsidR="008C1B80">
        <w:rPr>
          <w:rFonts w:cstheme="minorHAnsi"/>
          <w:color w:val="000000"/>
        </w:rPr>
        <w:t xml:space="preserve"> NHMRC-certified</w:t>
      </w:r>
      <w:r w:rsidR="00505FB2" w:rsidRPr="00505FB2">
        <w:rPr>
          <w:rFonts w:cstheme="minorHAnsi"/>
          <w:color w:val="000000"/>
        </w:rPr>
        <w:t xml:space="preserve"> H</w:t>
      </w:r>
      <w:r w:rsidR="00690DC0">
        <w:rPr>
          <w:rFonts w:cstheme="minorHAnsi"/>
          <w:color w:val="000000"/>
        </w:rPr>
        <w:t>uman Research Ethics Committee (HREC)</w:t>
      </w:r>
      <w:r w:rsidR="00505FB2" w:rsidRPr="00505FB2">
        <w:rPr>
          <w:rFonts w:cstheme="minorHAnsi"/>
          <w:color w:val="000000"/>
        </w:rPr>
        <w:t>. Research inv</w:t>
      </w:r>
      <w:r>
        <w:rPr>
          <w:rFonts w:cstheme="minorHAnsi"/>
          <w:color w:val="000000"/>
        </w:rPr>
        <w:t>olving no more than low risk must be</w:t>
      </w:r>
      <w:r w:rsidR="00505FB2" w:rsidRPr="00505FB2">
        <w:rPr>
          <w:rFonts w:cstheme="minorHAnsi"/>
          <w:color w:val="000000"/>
        </w:rPr>
        <w:t xml:space="preserve"> reviewed </w:t>
      </w:r>
      <w:r>
        <w:rPr>
          <w:rFonts w:cstheme="minorHAnsi"/>
          <w:color w:val="000000"/>
        </w:rPr>
        <w:t xml:space="preserve">by the Cabrini Research Governance Committee by submitting a </w:t>
      </w:r>
      <w:r w:rsidRPr="005467C3">
        <w:rPr>
          <w:rFonts w:cstheme="minorHAnsi"/>
          <w:color w:val="C00000"/>
        </w:rPr>
        <w:t>Cabrini Low Risk &amp; Governance Application</w:t>
      </w:r>
      <w:r w:rsidR="002F04CA">
        <w:rPr>
          <w:rFonts w:cstheme="minorHAnsi"/>
          <w:color w:val="000000"/>
        </w:rPr>
        <w:t>.</w:t>
      </w:r>
      <w:r>
        <w:rPr>
          <w:rFonts w:cstheme="minorHAnsi"/>
          <w:color w:val="000000"/>
        </w:rPr>
        <w:t xml:space="preserve"> The checklist below sho</w:t>
      </w:r>
      <w:r w:rsidR="00AD5593">
        <w:rPr>
          <w:rFonts w:cstheme="minorHAnsi"/>
          <w:color w:val="000000"/>
        </w:rPr>
        <w:t>uld clarify the risk in most ca</w:t>
      </w:r>
      <w:r>
        <w:rPr>
          <w:rFonts w:cstheme="minorHAnsi"/>
          <w:color w:val="000000"/>
        </w:rPr>
        <w:t>ses. There may be “grey areas”, and if so, we suggest you contact the Research Governance Office for clarification</w:t>
      </w:r>
      <w:r w:rsidR="00F31D26">
        <w:rPr>
          <w:rFonts w:cstheme="minorHAnsi"/>
          <w:color w:val="000000"/>
        </w:rPr>
        <w:t xml:space="preserve"> via </w:t>
      </w:r>
      <w:hyperlink r:id="rId9" w:history="1">
        <w:r w:rsidR="008C1B80" w:rsidRPr="00BA6890">
          <w:rPr>
            <w:rStyle w:val="Hyperlink"/>
            <w:rFonts w:cstheme="minorHAnsi"/>
          </w:rPr>
          <w:t>researchgovernance@cabrini.com.au</w:t>
        </w:r>
      </w:hyperlink>
      <w:r w:rsidR="008C1B80">
        <w:rPr>
          <w:rFonts w:cstheme="minorHAnsi"/>
          <w:color w:val="000000"/>
        </w:rPr>
        <w:t xml:space="preserve">. </w:t>
      </w:r>
      <w:r>
        <w:rPr>
          <w:rFonts w:cstheme="minorHAnsi"/>
          <w:color w:val="000000"/>
        </w:rPr>
        <w:t xml:space="preserve"> </w:t>
      </w:r>
    </w:p>
    <w:p w14:paraId="6530F608" w14:textId="62B9A2A4" w:rsidR="00505FB2" w:rsidRPr="00505FB2" w:rsidRDefault="00505FB2" w:rsidP="00505FB2">
      <w:pPr>
        <w:rPr>
          <w:rFonts w:cstheme="minorHAnsi"/>
          <w:b/>
        </w:rPr>
      </w:pPr>
      <w:r w:rsidRPr="00505FB2">
        <w:rPr>
          <w:rFonts w:cstheme="minorHAnsi"/>
          <w:color w:val="000000"/>
        </w:rPr>
        <w:t xml:space="preserve">A judgement that a human research proposal meets the requirements of the National Statement and is ethically acceptable must be made </w:t>
      </w:r>
      <w:r w:rsidR="002D36F5">
        <w:rPr>
          <w:rFonts w:cstheme="minorHAnsi"/>
          <w:color w:val="000000"/>
        </w:rPr>
        <w:t xml:space="preserve">by the Cabrini Research Governance Committee </w:t>
      </w:r>
      <w:r w:rsidRPr="00505FB2">
        <w:rPr>
          <w:rFonts w:cstheme="minorHAnsi"/>
          <w:color w:val="000000"/>
        </w:rPr>
        <w:t>before research can begin and</w:t>
      </w:r>
      <w:r w:rsidR="003070C0">
        <w:rPr>
          <w:rFonts w:cstheme="minorHAnsi"/>
          <w:color w:val="000000"/>
        </w:rPr>
        <w:t>, if funded,</w:t>
      </w:r>
      <w:r w:rsidRPr="00505FB2">
        <w:rPr>
          <w:rFonts w:cstheme="minorHAnsi"/>
          <w:color w:val="000000"/>
        </w:rPr>
        <w:t xml:space="preserve"> before full funding for the proposal is released.</w:t>
      </w:r>
    </w:p>
    <w:p w14:paraId="225B7E14" w14:textId="77777777" w:rsidR="00AD5593" w:rsidRDefault="00AD5593" w:rsidP="00AD5593">
      <w:pPr>
        <w:pStyle w:val="Default"/>
        <w:rPr>
          <w:rFonts w:asciiTheme="minorHAnsi" w:hAnsiTheme="minorHAnsi" w:cstheme="minorHAnsi"/>
          <w:b/>
          <w:sz w:val="28"/>
          <w:szCs w:val="28"/>
        </w:rPr>
      </w:pPr>
    </w:p>
    <w:p w14:paraId="2B0091B2" w14:textId="77777777" w:rsidR="00AD5593" w:rsidRPr="00462CFD" w:rsidRDefault="00AD5593" w:rsidP="00AD5593">
      <w:pPr>
        <w:pStyle w:val="Default"/>
      </w:pPr>
      <w:r w:rsidRPr="00462CFD">
        <w:rPr>
          <w:rFonts w:asciiTheme="minorHAnsi" w:hAnsiTheme="minorHAnsi" w:cstheme="minorHAnsi"/>
          <w:b/>
          <w:sz w:val="28"/>
          <w:szCs w:val="28"/>
        </w:rPr>
        <w:t>Definition of Risk</w:t>
      </w:r>
      <w:r>
        <w:rPr>
          <w:rFonts w:cstheme="minorHAnsi"/>
          <w:b/>
        </w:rPr>
        <w:t xml:space="preserve"> </w:t>
      </w:r>
      <w:r w:rsidRPr="00462CFD">
        <w:rPr>
          <w:rFonts w:asciiTheme="minorHAnsi" w:hAnsiTheme="minorHAnsi" w:cstheme="minorHAnsi"/>
          <w:sz w:val="22"/>
          <w:szCs w:val="22"/>
        </w:rPr>
        <w:t>(Section 2.1:</w:t>
      </w:r>
      <w:r>
        <w:rPr>
          <w:rFonts w:cstheme="minorHAnsi"/>
          <w:b/>
        </w:rPr>
        <w:t xml:space="preserve"> </w:t>
      </w:r>
      <w:r w:rsidRPr="00462CFD">
        <w:rPr>
          <w:rFonts w:asciiTheme="minorHAnsi" w:hAnsiTheme="minorHAnsi" w:cstheme="minorHAnsi"/>
          <w:sz w:val="22"/>
          <w:szCs w:val="22"/>
        </w:rPr>
        <w:t>National Statement on Ethical Conduct in Human Research 2023</w:t>
      </w:r>
      <w:r>
        <w:rPr>
          <w:rFonts w:asciiTheme="minorHAnsi" w:hAnsiTheme="minorHAnsi" w:cstheme="minorHAnsi"/>
          <w:sz w:val="22"/>
          <w:szCs w:val="22"/>
        </w:rPr>
        <w:t>)</w:t>
      </w:r>
    </w:p>
    <w:p w14:paraId="4FE217A1" w14:textId="77777777" w:rsidR="00AD5593" w:rsidRPr="009343C2" w:rsidRDefault="00AD5593" w:rsidP="00AD5593">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A risk is a potential for harm or discomfort (discussed below). It involves: </w:t>
      </w:r>
    </w:p>
    <w:p w14:paraId="2FB15DA5" w14:textId="77777777" w:rsidR="00AD5593" w:rsidRPr="009343C2" w:rsidRDefault="00AD5593" w:rsidP="00AD5593">
      <w:pPr>
        <w:pStyle w:val="Default"/>
        <w:numPr>
          <w:ilvl w:val="0"/>
          <w:numId w:val="3"/>
        </w:numPr>
        <w:rPr>
          <w:rFonts w:asciiTheme="minorHAnsi" w:hAnsiTheme="minorHAnsi" w:cstheme="minorHAnsi"/>
          <w:sz w:val="22"/>
          <w:szCs w:val="22"/>
        </w:rPr>
      </w:pPr>
      <w:r w:rsidRPr="009343C2">
        <w:rPr>
          <w:rFonts w:asciiTheme="minorHAnsi" w:hAnsiTheme="minorHAnsi" w:cstheme="minorHAnsi"/>
          <w:sz w:val="22"/>
          <w:szCs w:val="22"/>
        </w:rPr>
        <w:t xml:space="preserve">the likelihood that a harm or discomfort will occur, and </w:t>
      </w:r>
    </w:p>
    <w:p w14:paraId="01A04CC1" w14:textId="6AC1A04B" w:rsidR="00AD5593" w:rsidRPr="009343C2" w:rsidRDefault="00AD5593" w:rsidP="005467C3">
      <w:pPr>
        <w:pStyle w:val="Default"/>
        <w:numPr>
          <w:ilvl w:val="0"/>
          <w:numId w:val="3"/>
        </w:numPr>
        <w:rPr>
          <w:rFonts w:asciiTheme="minorHAnsi" w:hAnsiTheme="minorHAnsi" w:cstheme="minorHAnsi"/>
          <w:sz w:val="22"/>
          <w:szCs w:val="22"/>
        </w:rPr>
      </w:pPr>
      <w:proofErr w:type="gramStart"/>
      <w:r w:rsidRPr="009343C2">
        <w:rPr>
          <w:rFonts w:asciiTheme="minorHAnsi" w:hAnsiTheme="minorHAnsi" w:cstheme="minorHAnsi"/>
          <w:sz w:val="22"/>
          <w:szCs w:val="22"/>
        </w:rPr>
        <w:t>the</w:t>
      </w:r>
      <w:proofErr w:type="gramEnd"/>
      <w:r w:rsidRPr="009343C2">
        <w:rPr>
          <w:rFonts w:asciiTheme="minorHAnsi" w:hAnsiTheme="minorHAnsi" w:cstheme="minorHAnsi"/>
          <w:sz w:val="22"/>
          <w:szCs w:val="22"/>
        </w:rPr>
        <w:t xml:space="preserve"> severity or magnitude of the harm or discomfort, including their consequences. </w:t>
      </w:r>
    </w:p>
    <w:tbl>
      <w:tblPr>
        <w:tblW w:w="10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2659"/>
        <w:gridCol w:w="2659"/>
        <w:gridCol w:w="2659"/>
      </w:tblGrid>
      <w:tr w:rsidR="00AD5593" w:rsidRPr="009343C2" w14:paraId="0C1BFA36" w14:textId="77777777" w:rsidTr="005467C3">
        <w:trPr>
          <w:trHeight w:val="244"/>
        </w:trPr>
        <w:tc>
          <w:tcPr>
            <w:tcW w:w="5318" w:type="dxa"/>
            <w:gridSpan w:val="2"/>
            <w:shd w:val="clear" w:color="auto" w:fill="D0CECE" w:themeFill="background2" w:themeFillShade="E6"/>
          </w:tcPr>
          <w:p w14:paraId="7DAD263B"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Lower risk </w:t>
            </w:r>
          </w:p>
        </w:tc>
        <w:tc>
          <w:tcPr>
            <w:tcW w:w="5318" w:type="dxa"/>
            <w:gridSpan w:val="2"/>
            <w:shd w:val="clear" w:color="auto" w:fill="D0CECE" w:themeFill="background2" w:themeFillShade="E6"/>
          </w:tcPr>
          <w:p w14:paraId="76A0A662"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Higher risk </w:t>
            </w:r>
            <w:r w:rsidRPr="009343C2">
              <w:rPr>
                <w:rFonts w:asciiTheme="minorHAnsi" w:hAnsiTheme="minorHAnsi" w:cstheme="minorHAnsi"/>
                <w:color w:val="000000"/>
                <w:sz w:val="22"/>
                <w:szCs w:val="22"/>
              </w:rPr>
              <w:t xml:space="preserve">(Individual, group, community, societal or global) </w:t>
            </w:r>
          </w:p>
        </w:tc>
      </w:tr>
      <w:tr w:rsidR="00AD5593" w:rsidRPr="009343C2" w14:paraId="65218093" w14:textId="77777777" w:rsidTr="005467C3">
        <w:trPr>
          <w:trHeight w:val="118"/>
        </w:trPr>
        <w:tc>
          <w:tcPr>
            <w:tcW w:w="2659" w:type="dxa"/>
          </w:tcPr>
          <w:p w14:paraId="285A9FCB"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Minimal </w:t>
            </w:r>
          </w:p>
        </w:tc>
        <w:tc>
          <w:tcPr>
            <w:tcW w:w="2659" w:type="dxa"/>
          </w:tcPr>
          <w:p w14:paraId="37B0EEBC"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Low </w:t>
            </w:r>
          </w:p>
        </w:tc>
        <w:tc>
          <w:tcPr>
            <w:tcW w:w="2659" w:type="dxa"/>
          </w:tcPr>
          <w:p w14:paraId="19C380C9"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Greater than low </w:t>
            </w:r>
          </w:p>
        </w:tc>
        <w:tc>
          <w:tcPr>
            <w:tcW w:w="2659" w:type="dxa"/>
          </w:tcPr>
          <w:p w14:paraId="7C30545D"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b/>
                <w:bCs/>
                <w:color w:val="000000"/>
                <w:sz w:val="22"/>
                <w:szCs w:val="22"/>
              </w:rPr>
              <w:t xml:space="preserve">High </w:t>
            </w:r>
          </w:p>
        </w:tc>
      </w:tr>
      <w:tr w:rsidR="00AD5593" w:rsidRPr="009343C2" w14:paraId="34BD1481" w14:textId="77777777" w:rsidTr="005467C3">
        <w:trPr>
          <w:trHeight w:val="472"/>
        </w:trPr>
        <w:tc>
          <w:tcPr>
            <w:tcW w:w="2659" w:type="dxa"/>
          </w:tcPr>
          <w:p w14:paraId="514E6CEE"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No risk of harm or discomfort; potential for minor burden or inconvenience* </w:t>
            </w:r>
          </w:p>
        </w:tc>
        <w:tc>
          <w:tcPr>
            <w:tcW w:w="2659" w:type="dxa"/>
          </w:tcPr>
          <w:p w14:paraId="48B5C505"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No risk of harm; risk of discomfort </w:t>
            </w:r>
          </w:p>
          <w:p w14:paraId="00543380"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 foreseeable burden) </w:t>
            </w:r>
          </w:p>
        </w:tc>
        <w:tc>
          <w:tcPr>
            <w:tcW w:w="2659" w:type="dxa"/>
          </w:tcPr>
          <w:p w14:paraId="39487172"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Risk of harm </w:t>
            </w:r>
          </w:p>
          <w:p w14:paraId="2B34E1E2" w14:textId="77777777" w:rsidR="00AD5593" w:rsidRPr="009343C2" w:rsidRDefault="00AD5593" w:rsidP="00B473E2">
            <w:pPr>
              <w:pStyle w:val="Pa9"/>
              <w:spacing w:before="100" w:after="10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 foreseeable burden) </w:t>
            </w:r>
          </w:p>
        </w:tc>
        <w:tc>
          <w:tcPr>
            <w:tcW w:w="2659" w:type="dxa"/>
          </w:tcPr>
          <w:p w14:paraId="26CA5732" w14:textId="77777777" w:rsidR="00AD5593" w:rsidRPr="009343C2" w:rsidRDefault="00AD5593" w:rsidP="00B473E2">
            <w:pPr>
              <w:pStyle w:val="Pa21"/>
              <w:spacing w:before="100" w:after="4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Risk of significant harm </w:t>
            </w:r>
          </w:p>
          <w:p w14:paraId="3B7FE691" w14:textId="77777777" w:rsidR="00AD5593" w:rsidRPr="009343C2" w:rsidRDefault="00AD5593" w:rsidP="00B473E2">
            <w:pPr>
              <w:pStyle w:val="Pa21"/>
              <w:spacing w:before="100" w:after="40"/>
              <w:rPr>
                <w:rFonts w:asciiTheme="minorHAnsi" w:hAnsiTheme="minorHAnsi" w:cstheme="minorHAnsi"/>
                <w:color w:val="000000"/>
                <w:sz w:val="22"/>
                <w:szCs w:val="22"/>
              </w:rPr>
            </w:pPr>
            <w:r w:rsidRPr="009343C2">
              <w:rPr>
                <w:rFonts w:asciiTheme="minorHAnsi" w:hAnsiTheme="minorHAnsi" w:cstheme="minorHAnsi"/>
                <w:color w:val="000000"/>
                <w:sz w:val="22"/>
                <w:szCs w:val="22"/>
              </w:rPr>
              <w:t xml:space="preserve">(+/- foreseeable burden) </w:t>
            </w:r>
          </w:p>
        </w:tc>
      </w:tr>
    </w:tbl>
    <w:p w14:paraId="54C86BCF" w14:textId="77777777" w:rsidR="00AD5593" w:rsidRDefault="00AD5593" w:rsidP="00AD5593"/>
    <w:p w14:paraId="5AE37242" w14:textId="5A7D6836" w:rsidR="00AD5593" w:rsidRPr="00462CFD" w:rsidRDefault="00AD5593" w:rsidP="005467C3">
      <w:r>
        <w:t>Potential harms</w:t>
      </w:r>
      <w:r w:rsidR="008C1B80">
        <w:t xml:space="preserve"> - </w:t>
      </w:r>
      <w:r w:rsidRPr="00462CFD">
        <w:t xml:space="preserve">While no list of harms can be exhaustive, one helpful classification identifies the following types of potential harms in or from research: </w:t>
      </w:r>
    </w:p>
    <w:p w14:paraId="62A34676" w14:textId="77777777" w:rsidR="00AD5593" w:rsidRPr="00462CFD" w:rsidRDefault="00AD5593" w:rsidP="00907B97">
      <w:pPr>
        <w:pStyle w:val="NoSpacing"/>
        <w:numPr>
          <w:ilvl w:val="0"/>
          <w:numId w:val="7"/>
        </w:numPr>
      </w:pPr>
      <w:r w:rsidRPr="00462CFD">
        <w:t xml:space="preserve">physical harm: including injury, illness, pain or death; </w:t>
      </w:r>
    </w:p>
    <w:p w14:paraId="2CD2F9B4" w14:textId="77777777" w:rsidR="00AD5593" w:rsidRPr="00462CFD" w:rsidRDefault="00AD5593" w:rsidP="00907B97">
      <w:pPr>
        <w:pStyle w:val="NoSpacing"/>
        <w:numPr>
          <w:ilvl w:val="0"/>
          <w:numId w:val="7"/>
        </w:numPr>
      </w:pPr>
      <w:r w:rsidRPr="00462CFD">
        <w:t xml:space="preserve">psychological harm: including feelings of worthlessness, distress, guilt, anger, fear or anxiety related, for example, to disclosure of sensitive information, an experience of re-traumatisation, or learning about a genetic possibility of developing an untreatable disease; </w:t>
      </w:r>
    </w:p>
    <w:p w14:paraId="34C24A41" w14:textId="77777777" w:rsidR="00AD5593" w:rsidRPr="00462CFD" w:rsidRDefault="00AD5593" w:rsidP="00907B97">
      <w:pPr>
        <w:pStyle w:val="NoSpacing"/>
        <w:numPr>
          <w:ilvl w:val="0"/>
          <w:numId w:val="7"/>
        </w:numPr>
      </w:pPr>
      <w:r w:rsidRPr="00462CFD">
        <w:t xml:space="preserve">devaluation of personal worth: including being humiliated, manipulated or in other ways treated disrespectfully or unjustly; </w:t>
      </w:r>
    </w:p>
    <w:p w14:paraId="5E24FD3F" w14:textId="1813D34F" w:rsidR="00AD5593" w:rsidRPr="00462CFD" w:rsidRDefault="00AD5593" w:rsidP="005467C3">
      <w:pPr>
        <w:pStyle w:val="NoSpacing"/>
        <w:numPr>
          <w:ilvl w:val="0"/>
          <w:numId w:val="7"/>
        </w:numPr>
      </w:pPr>
      <w:r w:rsidRPr="00462CFD">
        <w:t xml:space="preserve">cultural harm: including misunderstanding, misrepresenting or misappropriating cultural beliefs, customs or practices; </w:t>
      </w:r>
    </w:p>
    <w:p w14:paraId="4C14323A" w14:textId="77777777" w:rsidR="00AD5593" w:rsidRPr="00462CFD" w:rsidRDefault="00AD5593" w:rsidP="00907B97">
      <w:pPr>
        <w:pStyle w:val="NoSpacing"/>
        <w:numPr>
          <w:ilvl w:val="0"/>
          <w:numId w:val="7"/>
        </w:numPr>
      </w:pPr>
      <w:r w:rsidRPr="00462CFD">
        <w:t xml:space="preserve">social harm: including damage to social networks or relationships with others, discrimination in access to benefits, services, employment or insurance, social stigmatisation, and unauthorised disclosure of personal information; </w:t>
      </w:r>
    </w:p>
    <w:p w14:paraId="3DD7BAD4" w14:textId="77777777" w:rsidR="00AD5593" w:rsidRPr="00462CFD" w:rsidRDefault="00AD5593" w:rsidP="00907B97">
      <w:pPr>
        <w:pStyle w:val="NoSpacing"/>
        <w:numPr>
          <w:ilvl w:val="0"/>
          <w:numId w:val="7"/>
        </w:numPr>
      </w:pPr>
      <w:r w:rsidRPr="00462CFD">
        <w:t xml:space="preserve">economic harm: including the imposition of direct or indirect costs on participants; </w:t>
      </w:r>
    </w:p>
    <w:p w14:paraId="1827361A" w14:textId="77777777" w:rsidR="00AD5593" w:rsidRPr="00462CFD" w:rsidRDefault="00AD5593" w:rsidP="00AD5593">
      <w:pPr>
        <w:pStyle w:val="NoSpacing"/>
        <w:numPr>
          <w:ilvl w:val="0"/>
          <w:numId w:val="7"/>
        </w:numPr>
      </w:pPr>
      <w:proofErr w:type="gramStart"/>
      <w:r w:rsidRPr="00462CFD">
        <w:t>legal</w:t>
      </w:r>
      <w:proofErr w:type="gramEnd"/>
      <w:r w:rsidRPr="00462CFD">
        <w:t xml:space="preserve"> harm: including discovery and prosecution of criminal conduct. </w:t>
      </w:r>
    </w:p>
    <w:p w14:paraId="33534A2E" w14:textId="77777777" w:rsidR="00AD5593" w:rsidRPr="00462CFD" w:rsidRDefault="00AD5593" w:rsidP="00AD5593">
      <w:pPr>
        <w:pStyle w:val="NoSpacing"/>
      </w:pPr>
    </w:p>
    <w:p w14:paraId="1D518C2C" w14:textId="77777777" w:rsidR="00AD5593" w:rsidRDefault="00AD5593" w:rsidP="00AD5593">
      <w:pPr>
        <w:pStyle w:val="NoSpacing"/>
      </w:pPr>
      <w:r w:rsidRPr="00462CFD">
        <w:t>Any of these types of harm can be experienced individually or collectively.</w:t>
      </w:r>
    </w:p>
    <w:p w14:paraId="5C7B3612" w14:textId="77777777" w:rsidR="00505FB2" w:rsidRDefault="00505FB2">
      <w:pPr>
        <w:rPr>
          <w:b/>
        </w:rPr>
      </w:pPr>
    </w:p>
    <w:p w14:paraId="7DD63251" w14:textId="77777777" w:rsidR="00AD5593" w:rsidRDefault="00AD5593" w:rsidP="00AD5593">
      <w:pPr>
        <w:pStyle w:val="Default"/>
        <w:rPr>
          <w:rFonts w:asciiTheme="minorHAnsi" w:hAnsiTheme="minorHAnsi" w:cstheme="minorHAnsi"/>
          <w:sz w:val="22"/>
          <w:szCs w:val="22"/>
        </w:rPr>
      </w:pPr>
      <w:bookmarkStart w:id="0" w:name="_GoBack"/>
      <w:bookmarkEnd w:id="0"/>
      <w:r w:rsidRPr="00462CFD">
        <w:rPr>
          <w:rFonts w:asciiTheme="minorHAnsi" w:hAnsiTheme="minorHAnsi" w:cstheme="minorHAnsi"/>
          <w:b/>
          <w:sz w:val="28"/>
          <w:szCs w:val="28"/>
        </w:rPr>
        <w:t>Vulnerable Groups</w:t>
      </w:r>
      <w:r w:rsidRPr="00462CFD">
        <w:rPr>
          <w:rFonts w:asciiTheme="minorHAnsi" w:hAnsiTheme="minorHAnsi" w:cstheme="minorHAnsi"/>
          <w:sz w:val="22"/>
          <w:szCs w:val="22"/>
        </w:rPr>
        <w:t xml:space="preserve"> (Section 4:  National Statement on Ethical Conduct in Human Research 2023)</w:t>
      </w:r>
    </w:p>
    <w:p w14:paraId="1D554F34" w14:textId="77777777" w:rsidR="00AD5593" w:rsidRPr="00A54229" w:rsidRDefault="00AD5593" w:rsidP="00A54229">
      <w:pPr>
        <w:pStyle w:val="Default"/>
        <w:rPr>
          <w:rFonts w:asciiTheme="minorHAnsi" w:hAnsiTheme="minorHAnsi" w:cstheme="minorHAnsi"/>
          <w:sz w:val="22"/>
          <w:szCs w:val="22"/>
        </w:rPr>
      </w:pPr>
      <w:r w:rsidRPr="00505FB2">
        <w:rPr>
          <w:rFonts w:asciiTheme="minorHAnsi" w:hAnsiTheme="minorHAnsi" w:cstheme="minorHAnsi"/>
          <w:sz w:val="22"/>
          <w:szCs w:val="22"/>
        </w:rPr>
        <w:t>Ethics review by an HREC is required for any research that involves the following groups, no matter the risk:</w:t>
      </w:r>
    </w:p>
    <w:p w14:paraId="6CCC4871"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Pregnant woman and the foetus in utero</w:t>
      </w:r>
    </w:p>
    <w:p w14:paraId="74040CFC"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Children and young people</w:t>
      </w:r>
    </w:p>
    <w:p w14:paraId="5A731C27"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People in dependent or unequal relationships</w:t>
      </w:r>
    </w:p>
    <w:p w14:paraId="0D0BE0B5"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People highly dependent on medical care who may be unable to give consent</w:t>
      </w:r>
    </w:p>
    <w:p w14:paraId="1BB83FBF"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People with cognitive impairment or an intellectual disability, or a mental illness</w:t>
      </w:r>
    </w:p>
    <w:p w14:paraId="06723A83"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People who may be involved in illegal activities</w:t>
      </w:r>
    </w:p>
    <w:p w14:paraId="673B68F0" w14:textId="77777777" w:rsidR="00AD5593" w:rsidRPr="00907B97" w:rsidRDefault="00AD5593" w:rsidP="00907B97">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Aboriginal and Torres Strait Islander People</w:t>
      </w:r>
    </w:p>
    <w:p w14:paraId="6D35A59D" w14:textId="77777777" w:rsidR="00AD5593" w:rsidRPr="00AD5593" w:rsidRDefault="00AD5593" w:rsidP="00AD5593">
      <w:pPr>
        <w:pStyle w:val="ListParagraph"/>
        <w:numPr>
          <w:ilvl w:val="0"/>
          <w:numId w:val="8"/>
        </w:numPr>
        <w:rPr>
          <w:rFonts w:asciiTheme="minorHAnsi" w:hAnsiTheme="minorHAnsi" w:cstheme="minorHAnsi"/>
          <w:sz w:val="22"/>
          <w:szCs w:val="22"/>
        </w:rPr>
      </w:pPr>
      <w:r w:rsidRPr="00AD5593">
        <w:rPr>
          <w:rFonts w:asciiTheme="minorHAnsi" w:hAnsiTheme="minorHAnsi" w:cstheme="minorHAnsi"/>
          <w:sz w:val="22"/>
          <w:szCs w:val="22"/>
        </w:rPr>
        <w:t>People in other countries</w:t>
      </w:r>
    </w:p>
    <w:p w14:paraId="3E1F5D7D" w14:textId="77777777" w:rsidR="00AD5593" w:rsidRDefault="00AD5593">
      <w:pPr>
        <w:rPr>
          <w:b/>
        </w:rPr>
      </w:pPr>
    </w:p>
    <w:p w14:paraId="54525C26" w14:textId="63650312" w:rsidR="00A54229" w:rsidRPr="00A54229" w:rsidRDefault="00A54229">
      <w:pPr>
        <w:rPr>
          <w:b/>
          <w:sz w:val="28"/>
          <w:szCs w:val="28"/>
        </w:rPr>
      </w:pPr>
      <w:r w:rsidRPr="00A54229">
        <w:rPr>
          <w:b/>
          <w:sz w:val="28"/>
          <w:szCs w:val="28"/>
        </w:rPr>
        <w:t>Opt-out Approach</w:t>
      </w:r>
      <w:r w:rsidR="00690DC0">
        <w:rPr>
          <w:b/>
          <w:sz w:val="28"/>
          <w:szCs w:val="28"/>
        </w:rPr>
        <w:t xml:space="preserve"> or Waiver of Consent</w:t>
      </w:r>
    </w:p>
    <w:p w14:paraId="76A6128A" w14:textId="77777777" w:rsidR="00A54229" w:rsidRPr="00A54229" w:rsidRDefault="00A54229" w:rsidP="00A54229">
      <w:r w:rsidRPr="00A54229">
        <w:t>The </w:t>
      </w:r>
      <w:hyperlink r:id="rId10" w:tooltip="National Statement" w:history="1">
        <w:r w:rsidRPr="00A54229">
          <w:rPr>
            <w:rStyle w:val="Hyperlink"/>
            <w:rFonts w:cstheme="minorHAnsi"/>
            <w:color w:val="auto"/>
            <w:u w:val="none"/>
          </w:rPr>
          <w:t>National Statement</w:t>
        </w:r>
      </w:hyperlink>
      <w:r w:rsidRPr="00A54229">
        <w:t> says that you should respect people's capacity to make their own decisions. This normally means that people should give express consent to take part in your project.</w:t>
      </w:r>
      <w:r>
        <w:t xml:space="preserve"> </w:t>
      </w:r>
      <w:r w:rsidRPr="00A54229">
        <w:t>Sometimes it may be justifiable to use an alternative approach. You may be able to use an</w:t>
      </w:r>
      <w:r>
        <w:t xml:space="preserve"> opt-</w:t>
      </w:r>
      <w:r w:rsidRPr="00A54229">
        <w:t>out approach or a </w:t>
      </w:r>
      <w:hyperlink r:id="rId11" w:tooltip="waiver of consent" w:history="1">
        <w:r w:rsidRPr="00A54229">
          <w:rPr>
            <w:rStyle w:val="Hyperlink"/>
            <w:rFonts w:cstheme="minorHAnsi"/>
            <w:color w:val="auto"/>
            <w:u w:val="none"/>
          </w:rPr>
          <w:t>waiver of consent</w:t>
        </w:r>
      </w:hyperlink>
      <w:r w:rsidRPr="00A54229">
        <w:t>. This might be appropriate if you are running a large scale, low risk project and it is not feasible to get express consent from each person.</w:t>
      </w:r>
    </w:p>
    <w:p w14:paraId="5C22382F" w14:textId="74408569" w:rsidR="00A54229" w:rsidRPr="00A54229" w:rsidRDefault="00A54229" w:rsidP="00A54229">
      <w:r>
        <w:t>Using an opt-</w:t>
      </w:r>
      <w:r w:rsidRPr="00A54229">
        <w:t>out approach means that participants are included in the research unless they give their express decision to be excluded. Their decision must be informed. Therefore, you still need to give them information about your project. Once you have done this, you can assume that they are willing to take part in your project </w:t>
      </w:r>
      <w:r w:rsidRPr="00A54229">
        <w:rPr>
          <w:b/>
          <w:bCs/>
        </w:rPr>
        <w:t>unless</w:t>
      </w:r>
      <w:r w:rsidRPr="00A54229">
        <w:t xml:space="preserve"> they </w:t>
      </w:r>
      <w:r w:rsidR="008530CA">
        <w:t>have advised</w:t>
      </w:r>
      <w:r w:rsidR="008530CA" w:rsidRPr="00A54229">
        <w:t xml:space="preserve"> </w:t>
      </w:r>
      <w:r w:rsidRPr="00A54229">
        <w:t>they do not want to. </w:t>
      </w:r>
    </w:p>
    <w:p w14:paraId="27D24D40" w14:textId="4B9E428F" w:rsidR="00A54229" w:rsidRPr="00A54229" w:rsidRDefault="00A54229" w:rsidP="00A54229">
      <w:r>
        <w:t>If you want to use an opt-</w:t>
      </w:r>
      <w:r w:rsidRPr="00A54229">
        <w:t xml:space="preserve">out approach, you must get permission from a </w:t>
      </w:r>
      <w:r w:rsidR="00690DC0">
        <w:t>HREC</w:t>
      </w:r>
      <w:r w:rsidRPr="00A54229">
        <w:t>. You need to make a strong argument that:</w:t>
      </w:r>
    </w:p>
    <w:p w14:paraId="49EA527D" w14:textId="77777777" w:rsidR="00A54229" w:rsidRPr="00A54229" w:rsidRDefault="00A54229" w:rsidP="00A54229">
      <w:pPr>
        <w:pStyle w:val="ListParagraph"/>
        <w:numPr>
          <w:ilvl w:val="0"/>
          <w:numId w:val="11"/>
        </w:numPr>
        <w:rPr>
          <w:rFonts w:asciiTheme="minorHAnsi" w:hAnsiTheme="minorHAnsi" w:cstheme="minorHAnsi"/>
          <w:sz w:val="22"/>
          <w:szCs w:val="22"/>
        </w:rPr>
      </w:pPr>
      <w:r w:rsidRPr="00A54229">
        <w:rPr>
          <w:rFonts w:asciiTheme="minorHAnsi" w:hAnsiTheme="minorHAnsi" w:cstheme="minorHAnsi"/>
          <w:sz w:val="22"/>
          <w:szCs w:val="22"/>
        </w:rPr>
        <w:t>your project poses little or no risk to participants and</w:t>
      </w:r>
    </w:p>
    <w:p w14:paraId="3D6B4EC4" w14:textId="77777777" w:rsidR="00A54229" w:rsidRPr="00A54229" w:rsidRDefault="00A54229" w:rsidP="00A54229">
      <w:pPr>
        <w:pStyle w:val="ListParagraph"/>
        <w:numPr>
          <w:ilvl w:val="0"/>
          <w:numId w:val="11"/>
        </w:numPr>
        <w:rPr>
          <w:rFonts w:asciiTheme="minorHAnsi" w:hAnsiTheme="minorHAnsi" w:cstheme="minorHAnsi"/>
          <w:sz w:val="22"/>
          <w:szCs w:val="22"/>
        </w:rPr>
      </w:pPr>
      <w:proofErr w:type="gramStart"/>
      <w:r w:rsidRPr="00A54229">
        <w:rPr>
          <w:rFonts w:asciiTheme="minorHAnsi" w:hAnsiTheme="minorHAnsi" w:cstheme="minorHAnsi"/>
          <w:sz w:val="22"/>
          <w:szCs w:val="22"/>
        </w:rPr>
        <w:t>the</w:t>
      </w:r>
      <w:proofErr w:type="gramEnd"/>
      <w:r w:rsidRPr="00A54229">
        <w:rPr>
          <w:rFonts w:asciiTheme="minorHAnsi" w:hAnsiTheme="minorHAnsi" w:cstheme="minorHAnsi"/>
          <w:sz w:val="22"/>
          <w:szCs w:val="22"/>
        </w:rPr>
        <w:t xml:space="preserve"> risk of not seeking express consent is outweighed by the public benefit or interest of the research.</w:t>
      </w:r>
    </w:p>
    <w:p w14:paraId="5D9F5BFF" w14:textId="77777777" w:rsidR="002F04CA" w:rsidRDefault="002F04CA" w:rsidP="00A54229"/>
    <w:p w14:paraId="58B9885F" w14:textId="116C3F05" w:rsidR="00A54229" w:rsidRPr="00A54229" w:rsidRDefault="00A54229" w:rsidP="00A54229">
      <w:r w:rsidRPr="00A54229">
        <w:t xml:space="preserve">This is only appropriate if people can make an informed choice about participation. </w:t>
      </w:r>
      <w:r w:rsidR="00690DC0">
        <w:t xml:space="preserve">An opt-out approach </w:t>
      </w:r>
      <w:r w:rsidRPr="00A54229">
        <w:t>requires that:</w:t>
      </w:r>
    </w:p>
    <w:p w14:paraId="60B1962D" w14:textId="77777777" w:rsidR="00A54229" w:rsidRPr="00A54229" w:rsidRDefault="00A54229" w:rsidP="00A54229">
      <w:pPr>
        <w:pStyle w:val="ListParagraph"/>
        <w:numPr>
          <w:ilvl w:val="0"/>
          <w:numId w:val="12"/>
        </w:numPr>
        <w:rPr>
          <w:rFonts w:asciiTheme="minorHAnsi" w:hAnsiTheme="minorHAnsi" w:cstheme="minorHAnsi"/>
          <w:sz w:val="22"/>
          <w:szCs w:val="22"/>
        </w:rPr>
      </w:pPr>
      <w:r w:rsidRPr="00A54229">
        <w:rPr>
          <w:rFonts w:asciiTheme="minorHAnsi" w:hAnsiTheme="minorHAnsi" w:cstheme="minorHAnsi"/>
          <w:sz w:val="22"/>
          <w:szCs w:val="22"/>
        </w:rPr>
        <w:t>you give people written information about the project</w:t>
      </w:r>
    </w:p>
    <w:p w14:paraId="17DB2B3F" w14:textId="77777777" w:rsidR="00A54229" w:rsidRPr="00A54229" w:rsidRDefault="00A54229" w:rsidP="00A54229">
      <w:pPr>
        <w:pStyle w:val="ListParagraph"/>
        <w:numPr>
          <w:ilvl w:val="0"/>
          <w:numId w:val="12"/>
        </w:numPr>
        <w:rPr>
          <w:rFonts w:asciiTheme="minorHAnsi" w:hAnsiTheme="minorHAnsi" w:cstheme="minorHAnsi"/>
          <w:sz w:val="22"/>
          <w:szCs w:val="22"/>
        </w:rPr>
      </w:pPr>
      <w:r w:rsidRPr="00A54229">
        <w:rPr>
          <w:rFonts w:asciiTheme="minorHAnsi" w:hAnsiTheme="minorHAnsi" w:cstheme="minorHAnsi"/>
          <w:sz w:val="22"/>
          <w:szCs w:val="22"/>
        </w:rPr>
        <w:t>people receive this information, and are able to read and understand it</w:t>
      </w:r>
    </w:p>
    <w:p w14:paraId="5B0669D8" w14:textId="20176255" w:rsidR="003070C0" w:rsidRPr="00A54229" w:rsidRDefault="00A54229" w:rsidP="00A54229">
      <w:pPr>
        <w:pStyle w:val="ListParagraph"/>
        <w:numPr>
          <w:ilvl w:val="0"/>
          <w:numId w:val="12"/>
        </w:numPr>
        <w:rPr>
          <w:rFonts w:asciiTheme="minorHAnsi" w:hAnsiTheme="minorHAnsi" w:cstheme="minorHAnsi"/>
          <w:sz w:val="22"/>
          <w:szCs w:val="22"/>
        </w:rPr>
      </w:pPr>
      <w:proofErr w:type="gramStart"/>
      <w:r w:rsidRPr="00A54229">
        <w:rPr>
          <w:rFonts w:asciiTheme="minorHAnsi" w:hAnsiTheme="minorHAnsi" w:cstheme="minorHAnsi"/>
          <w:sz w:val="22"/>
          <w:szCs w:val="22"/>
        </w:rPr>
        <w:t>people</w:t>
      </w:r>
      <w:proofErr w:type="gramEnd"/>
      <w:r w:rsidRPr="00A54229">
        <w:rPr>
          <w:rFonts w:asciiTheme="minorHAnsi" w:hAnsiTheme="minorHAnsi" w:cstheme="minorHAnsi"/>
          <w:sz w:val="22"/>
          <w:szCs w:val="22"/>
        </w:rPr>
        <w:t xml:space="preserve"> are able to act on the information to decline participation.</w:t>
      </w:r>
    </w:p>
    <w:p w14:paraId="5954A3D6" w14:textId="77777777" w:rsidR="00A54229" w:rsidRPr="003070C0" w:rsidRDefault="00A54229" w:rsidP="003070C0">
      <w:pPr>
        <w:pStyle w:val="ListParagraph"/>
        <w:rPr>
          <w:b/>
        </w:rPr>
      </w:pPr>
    </w:p>
    <w:p w14:paraId="719B375D" w14:textId="00BA58D8" w:rsidR="008530CA" w:rsidRPr="00A54229" w:rsidRDefault="008530CA" w:rsidP="00A54229">
      <w:pPr>
        <w:rPr>
          <w:b/>
        </w:rPr>
      </w:pPr>
      <w:r>
        <w:rPr>
          <w:b/>
        </w:rPr>
        <w:t xml:space="preserve">A waiver of consent must be approved by a </w:t>
      </w:r>
      <w:r w:rsidR="00690DC0">
        <w:rPr>
          <w:b/>
        </w:rPr>
        <w:t>HREC</w:t>
      </w:r>
      <w:r>
        <w:rPr>
          <w:b/>
        </w:rPr>
        <w:t xml:space="preserve"> where you will need to justify your request by addressing the National Statement 2.3.10 (a) to (i).</w:t>
      </w:r>
    </w:p>
    <w:p w14:paraId="1F1E3384" w14:textId="77777777" w:rsidR="00AD5593" w:rsidRPr="004D59DF" w:rsidRDefault="00AD5593">
      <w:pPr>
        <w:rPr>
          <w:b/>
        </w:rPr>
      </w:pPr>
      <w:r>
        <w:rPr>
          <w:b/>
        </w:rPr>
        <w:br w:type="page"/>
      </w:r>
    </w:p>
    <w:tbl>
      <w:tblPr>
        <w:tblpPr w:leftFromText="180" w:rightFromText="180" w:vertAnchor="text" w:horzAnchor="margin" w:tblpY="1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7990"/>
      </w:tblGrid>
      <w:tr w:rsidR="00B70DD6" w14:paraId="62F61E55" w14:textId="77777777" w:rsidTr="00B70DD6">
        <w:trPr>
          <w:trHeight w:val="558"/>
        </w:trPr>
        <w:tc>
          <w:tcPr>
            <w:tcW w:w="1179" w:type="pct"/>
            <w:tcBorders>
              <w:top w:val="single" w:sz="4" w:space="0" w:color="000000"/>
              <w:left w:val="single" w:sz="4" w:space="0" w:color="000000"/>
              <w:right w:val="single" w:sz="4" w:space="0" w:color="000000"/>
            </w:tcBorders>
            <w:shd w:val="clear" w:color="auto" w:fill="D9D9D9" w:themeFill="background1" w:themeFillShade="D9"/>
            <w:hideMark/>
          </w:tcPr>
          <w:p w14:paraId="64AB2292" w14:textId="77777777" w:rsidR="00B70DD6" w:rsidRPr="000D29E5" w:rsidRDefault="00B70DD6" w:rsidP="00BB5A0D">
            <w:pPr>
              <w:rPr>
                <w:rFonts w:ascii="Calibri" w:hAnsi="Calibri" w:cs="Arial"/>
                <w:b/>
                <w:sz w:val="24"/>
                <w:szCs w:val="24"/>
                <w:lang w:val="en-US"/>
              </w:rPr>
            </w:pPr>
            <w:r w:rsidRPr="00E500EE">
              <w:rPr>
                <w:rFonts w:ascii="Calibri" w:hAnsi="Calibri" w:cs="Arial"/>
                <w:b/>
                <w:sz w:val="24"/>
                <w:szCs w:val="24"/>
                <w:lang w:val="en-US"/>
              </w:rPr>
              <w:lastRenderedPageBreak/>
              <w:t>Project Title</w:t>
            </w:r>
            <w:r>
              <w:rPr>
                <w:rFonts w:ascii="Calibri" w:hAnsi="Calibri" w:cs="Arial"/>
                <w:b/>
                <w:sz w:val="24"/>
                <w:szCs w:val="24"/>
                <w:lang w:val="en-US"/>
              </w:rPr>
              <w:t>:</w:t>
            </w:r>
          </w:p>
        </w:tc>
        <w:tc>
          <w:tcPr>
            <w:tcW w:w="3821" w:type="pct"/>
            <w:tcBorders>
              <w:top w:val="single" w:sz="4" w:space="0" w:color="000000"/>
              <w:left w:val="single" w:sz="4" w:space="0" w:color="000000"/>
              <w:bottom w:val="single" w:sz="4" w:space="0" w:color="000000"/>
              <w:right w:val="single" w:sz="4" w:space="0" w:color="000000"/>
            </w:tcBorders>
          </w:tcPr>
          <w:p w14:paraId="145A3028" w14:textId="77777777" w:rsidR="00B70DD6" w:rsidRPr="00A61261" w:rsidRDefault="00B70DD6" w:rsidP="00BB5A0D">
            <w:pPr>
              <w:shd w:val="clear" w:color="auto" w:fill="FFFFFF"/>
              <w:textAlignment w:val="baseline"/>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
        <w:gridCol w:w="8591"/>
        <w:gridCol w:w="717"/>
        <w:gridCol w:w="715"/>
      </w:tblGrid>
      <w:tr w:rsidR="001E208A" w:rsidRPr="007456D7" w14:paraId="1F6BA741" w14:textId="77777777" w:rsidTr="00B70DD6">
        <w:trPr>
          <w:trHeight w:val="452"/>
        </w:trPr>
        <w:tc>
          <w:tcPr>
            <w:tcW w:w="4315" w:type="pct"/>
            <w:gridSpan w:val="2"/>
            <w:shd w:val="clear" w:color="auto" w:fill="D9D9D9"/>
          </w:tcPr>
          <w:p w14:paraId="16F69EBD" w14:textId="77777777" w:rsidR="001E208A" w:rsidRPr="001C6903" w:rsidRDefault="001E208A" w:rsidP="00BB5A0D">
            <w:pPr>
              <w:spacing w:before="20" w:after="20"/>
              <w:rPr>
                <w:rFonts w:ascii="Calibri" w:hAnsi="Calibri" w:cs="Arial"/>
                <w:b/>
              </w:rPr>
            </w:pPr>
            <w:r w:rsidRPr="001C6903">
              <w:rPr>
                <w:rFonts w:ascii="Calibri" w:hAnsi="Calibri" w:cs="Arial"/>
                <w:b/>
              </w:rPr>
              <w:t>Does the research project involve ANY of the following? (Tick all that apply)</w:t>
            </w:r>
          </w:p>
        </w:tc>
        <w:tc>
          <w:tcPr>
            <w:tcW w:w="343" w:type="pct"/>
            <w:shd w:val="clear" w:color="auto" w:fill="D9D9D9"/>
            <w:vAlign w:val="center"/>
          </w:tcPr>
          <w:p w14:paraId="0E3475CE" w14:textId="77777777" w:rsidR="001E208A" w:rsidRPr="007456D7" w:rsidRDefault="001E208A" w:rsidP="00BB5A0D">
            <w:pPr>
              <w:jc w:val="center"/>
              <w:rPr>
                <w:rFonts w:ascii="Calibri" w:hAnsi="Calibri" w:cs="Arial"/>
                <w:b/>
              </w:rPr>
            </w:pPr>
            <w:r w:rsidRPr="007456D7">
              <w:rPr>
                <w:rFonts w:ascii="Calibri" w:hAnsi="Calibri" w:cs="Arial"/>
                <w:b/>
              </w:rPr>
              <w:t>YES</w:t>
            </w:r>
          </w:p>
        </w:tc>
        <w:tc>
          <w:tcPr>
            <w:tcW w:w="342" w:type="pct"/>
            <w:shd w:val="clear" w:color="auto" w:fill="D9D9D9"/>
            <w:vAlign w:val="center"/>
          </w:tcPr>
          <w:p w14:paraId="0D981BB5" w14:textId="77777777" w:rsidR="001E208A" w:rsidRPr="007456D7" w:rsidRDefault="001E208A" w:rsidP="00BB5A0D">
            <w:pPr>
              <w:jc w:val="center"/>
              <w:rPr>
                <w:rFonts w:ascii="Calibri" w:hAnsi="Calibri" w:cs="Arial"/>
                <w:b/>
              </w:rPr>
            </w:pPr>
            <w:r w:rsidRPr="007456D7">
              <w:rPr>
                <w:rFonts w:ascii="Calibri" w:hAnsi="Calibri" w:cs="Arial"/>
                <w:b/>
              </w:rPr>
              <w:t>NO</w:t>
            </w:r>
          </w:p>
        </w:tc>
      </w:tr>
      <w:tr w:rsidR="001E208A" w:rsidRPr="007456D7" w14:paraId="3101FC5C" w14:textId="77777777" w:rsidTr="00B70DD6">
        <w:trPr>
          <w:trHeight w:val="624"/>
        </w:trPr>
        <w:tc>
          <w:tcPr>
            <w:tcW w:w="207" w:type="pct"/>
            <w:vMerge w:val="restart"/>
          </w:tcPr>
          <w:p w14:paraId="7FFC1A70"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058F32E0" w14:textId="77777777" w:rsidR="001E208A" w:rsidRPr="001C6903" w:rsidRDefault="001E208A" w:rsidP="00BB5A0D">
            <w:pPr>
              <w:autoSpaceDE w:val="0"/>
              <w:autoSpaceDN w:val="0"/>
              <w:adjustRightInd w:val="0"/>
              <w:rPr>
                <w:rFonts w:ascii="Calibri" w:hAnsi="Calibri" w:cs="Arial"/>
              </w:rPr>
            </w:pPr>
            <w:r w:rsidRPr="00F74CAC">
              <w:rPr>
                <w:rFonts w:ascii="Calibri" w:hAnsi="Calibri" w:cs="Arial"/>
                <w:b/>
              </w:rPr>
              <w:t>A)</w:t>
            </w:r>
            <w:r>
              <w:rPr>
                <w:rFonts w:ascii="Calibri" w:hAnsi="Calibri" w:cs="Arial"/>
              </w:rPr>
              <w:t xml:space="preserve"> </w:t>
            </w:r>
            <w:r w:rsidRPr="001C6903">
              <w:rPr>
                <w:rFonts w:ascii="Calibri" w:hAnsi="Calibri" w:cs="Arial"/>
              </w:rPr>
              <w:t>Use of a</w:t>
            </w:r>
            <w:r>
              <w:rPr>
                <w:rFonts w:ascii="Calibri" w:hAnsi="Calibri" w:cs="Arial"/>
              </w:rPr>
              <w:t xml:space="preserve"> product (</w:t>
            </w:r>
            <w:r w:rsidR="002D36F5">
              <w:rPr>
                <w:rFonts w:ascii="Calibri" w:hAnsi="Calibri" w:cs="Arial"/>
              </w:rPr>
              <w:t xml:space="preserve">drug, </w:t>
            </w:r>
            <w:r w:rsidRPr="001C6903">
              <w:rPr>
                <w:rFonts w:ascii="Calibri" w:hAnsi="Calibri" w:cs="Arial"/>
              </w:rPr>
              <w:t>device</w:t>
            </w:r>
            <w:r w:rsidR="002D36F5">
              <w:rPr>
                <w:rFonts w:ascii="Calibri" w:hAnsi="Calibri" w:cs="Arial"/>
              </w:rPr>
              <w:t xml:space="preserve"> or technology</w:t>
            </w:r>
            <w:r>
              <w:rPr>
                <w:rFonts w:ascii="Calibri" w:hAnsi="Calibri" w:cs="Arial"/>
              </w:rPr>
              <w:t>)</w:t>
            </w:r>
            <w:r w:rsidRPr="001C6903">
              <w:rPr>
                <w:rFonts w:ascii="Calibri" w:hAnsi="Calibri" w:cs="Arial"/>
              </w:rPr>
              <w:t xml:space="preserve"> that is not registered with the Therapeutic Goods Administration </w:t>
            </w:r>
            <w:r>
              <w:rPr>
                <w:rFonts w:ascii="Calibri" w:hAnsi="Calibri" w:cs="Arial"/>
              </w:rPr>
              <w:t>(TGA)</w:t>
            </w:r>
          </w:p>
        </w:tc>
        <w:tc>
          <w:tcPr>
            <w:tcW w:w="343" w:type="pct"/>
            <w:vAlign w:val="center"/>
          </w:tcPr>
          <w:p w14:paraId="619F7C56"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3E71DB97"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2D3F2186" w14:textId="77777777" w:rsidTr="00B70DD6">
        <w:tc>
          <w:tcPr>
            <w:tcW w:w="207" w:type="pct"/>
            <w:vMerge/>
          </w:tcPr>
          <w:p w14:paraId="343B1A5B"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5A6EF318" w14:textId="77777777" w:rsidR="001E208A" w:rsidRPr="001C6903" w:rsidRDefault="001E208A" w:rsidP="00BB5A0D">
            <w:pPr>
              <w:autoSpaceDE w:val="0"/>
              <w:autoSpaceDN w:val="0"/>
              <w:adjustRightInd w:val="0"/>
              <w:rPr>
                <w:rFonts w:ascii="Calibri" w:hAnsi="Calibri" w:cs="Arial"/>
              </w:rPr>
            </w:pPr>
            <w:r w:rsidRPr="00F74CAC">
              <w:rPr>
                <w:rFonts w:ascii="Calibri" w:hAnsi="Calibri" w:cs="Arial"/>
                <w:b/>
              </w:rPr>
              <w:t>B)</w:t>
            </w:r>
            <w:r>
              <w:rPr>
                <w:rFonts w:ascii="Calibri" w:hAnsi="Calibri" w:cs="Arial"/>
              </w:rPr>
              <w:t xml:space="preserve"> </w:t>
            </w:r>
            <w:r w:rsidRPr="001C6903">
              <w:rPr>
                <w:rFonts w:ascii="Calibri" w:hAnsi="Calibri" w:cs="Arial"/>
              </w:rPr>
              <w:t>U</w:t>
            </w:r>
            <w:r w:rsidR="002D36F5">
              <w:rPr>
                <w:rFonts w:ascii="Calibri" w:hAnsi="Calibri" w:cs="Arial"/>
              </w:rPr>
              <w:t xml:space="preserve">se of a drug, </w:t>
            </w:r>
            <w:r>
              <w:rPr>
                <w:rFonts w:ascii="Calibri" w:hAnsi="Calibri" w:cs="Arial"/>
              </w:rPr>
              <w:t>device</w:t>
            </w:r>
            <w:r w:rsidR="002D36F5">
              <w:rPr>
                <w:rFonts w:ascii="Calibri" w:hAnsi="Calibri" w:cs="Arial"/>
              </w:rPr>
              <w:t xml:space="preserve"> or technology</w:t>
            </w:r>
            <w:r w:rsidRPr="001C6903">
              <w:rPr>
                <w:rFonts w:ascii="Calibri" w:hAnsi="Calibri" w:cs="Arial"/>
              </w:rPr>
              <w:t xml:space="preserve"> in a clinical trial, when the product is being used in the trial for an unapproved indication, in an unapproved age group or at an unapproved dose </w:t>
            </w:r>
          </w:p>
        </w:tc>
        <w:tc>
          <w:tcPr>
            <w:tcW w:w="343" w:type="pct"/>
            <w:vAlign w:val="center"/>
          </w:tcPr>
          <w:p w14:paraId="6D70B7FB"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184F1757"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6C0F9ABB" w14:textId="77777777" w:rsidTr="00B70DD6">
        <w:tc>
          <w:tcPr>
            <w:tcW w:w="207" w:type="pct"/>
            <w:vMerge/>
          </w:tcPr>
          <w:p w14:paraId="69F5DF01"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18791497" w14:textId="77777777" w:rsidR="001E208A" w:rsidRPr="001C6903" w:rsidRDefault="001E208A" w:rsidP="00BB5A0D">
            <w:pPr>
              <w:rPr>
                <w:rFonts w:ascii="Calibri" w:hAnsi="Calibri" w:cs="Arial"/>
              </w:rPr>
            </w:pPr>
            <w:r w:rsidRPr="00F74CAC">
              <w:rPr>
                <w:rFonts w:ascii="Calibri" w:hAnsi="Calibri" w:cs="Arial"/>
                <w:b/>
              </w:rPr>
              <w:t>C)</w:t>
            </w:r>
            <w:r>
              <w:rPr>
                <w:rFonts w:ascii="Calibri" w:hAnsi="Calibri" w:cs="Arial"/>
              </w:rPr>
              <w:t xml:space="preserve"> </w:t>
            </w:r>
            <w:r w:rsidRPr="001C6903">
              <w:rPr>
                <w:rFonts w:ascii="Calibri" w:hAnsi="Calibri" w:cs="Arial"/>
              </w:rPr>
              <w:t>U</w:t>
            </w:r>
            <w:r w:rsidR="002D36F5">
              <w:rPr>
                <w:rFonts w:ascii="Calibri" w:hAnsi="Calibri" w:cs="Arial"/>
              </w:rPr>
              <w:t xml:space="preserve">se of a drug, </w:t>
            </w:r>
            <w:r>
              <w:rPr>
                <w:rFonts w:ascii="Calibri" w:hAnsi="Calibri" w:cs="Arial"/>
              </w:rPr>
              <w:t>device</w:t>
            </w:r>
            <w:r w:rsidR="002D36F5">
              <w:rPr>
                <w:rFonts w:ascii="Calibri" w:hAnsi="Calibri" w:cs="Arial"/>
              </w:rPr>
              <w:t xml:space="preserve"> or technology</w:t>
            </w:r>
            <w:r w:rsidRPr="001C6903">
              <w:rPr>
                <w:rFonts w:ascii="Calibri" w:hAnsi="Calibri" w:cs="Arial"/>
              </w:rPr>
              <w:t xml:space="preserve"> in a clinical trial, when such use in the trial is to gain further information about an approved use (e.g. pharmacokinetic or pharmacodynamic research)</w:t>
            </w:r>
          </w:p>
        </w:tc>
        <w:tc>
          <w:tcPr>
            <w:tcW w:w="343" w:type="pct"/>
            <w:vAlign w:val="center"/>
          </w:tcPr>
          <w:p w14:paraId="7817958E"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3BD16B56"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32842C22" w14:textId="77777777" w:rsidTr="00B70DD6">
        <w:tc>
          <w:tcPr>
            <w:tcW w:w="207" w:type="pct"/>
          </w:tcPr>
          <w:p w14:paraId="2DAFE5A1"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50092854" w14:textId="77777777" w:rsidR="001E208A" w:rsidRPr="001C6903" w:rsidRDefault="001E208A" w:rsidP="00BB5A0D">
            <w:pPr>
              <w:spacing w:before="20" w:after="20"/>
              <w:rPr>
                <w:rFonts w:ascii="Calibri" w:hAnsi="Calibri" w:cs="Arial"/>
              </w:rPr>
            </w:pPr>
            <w:r w:rsidRPr="001C6903">
              <w:rPr>
                <w:rFonts w:ascii="Calibri" w:hAnsi="Calibri" w:cs="Arial"/>
              </w:rPr>
              <w:t>A randomised</w:t>
            </w:r>
            <w:r w:rsidRPr="001C6903">
              <w:rPr>
                <w:rFonts w:ascii="Calibri" w:hAnsi="Calibri"/>
              </w:rPr>
              <w:t xml:space="preserve"> </w:t>
            </w:r>
            <w:r w:rsidRPr="001C6903">
              <w:rPr>
                <w:rFonts w:ascii="Calibri" w:hAnsi="Calibri" w:cs="Arial"/>
              </w:rPr>
              <w:t>and/or</w:t>
            </w:r>
            <w:r w:rsidRPr="001C6903">
              <w:rPr>
                <w:rFonts w:ascii="Calibri" w:hAnsi="Calibri" w:cs="Arial"/>
                <w:lang w:val="en-US"/>
              </w:rPr>
              <w:t xml:space="preserve"> </w:t>
            </w:r>
            <w:r w:rsidRPr="001C6903">
              <w:rPr>
                <w:rFonts w:ascii="Calibri" w:hAnsi="Calibri" w:cs="Arial"/>
              </w:rPr>
              <w:t>control group</w:t>
            </w:r>
            <w:r w:rsidRPr="001C6903">
              <w:rPr>
                <w:rFonts w:ascii="Calibri" w:hAnsi="Calibri" w:cs="Arial"/>
                <w:lang w:val="en-US"/>
              </w:rPr>
              <w:t xml:space="preserve"> trial assessing an intervention(s) i.e. drug/device, clinical, surgical, diagnostic, public health or mental health</w:t>
            </w:r>
          </w:p>
        </w:tc>
        <w:tc>
          <w:tcPr>
            <w:tcW w:w="343" w:type="pct"/>
            <w:vAlign w:val="center"/>
          </w:tcPr>
          <w:p w14:paraId="0A5D0C5D"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2EB00A34"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6E0DFC56" w14:textId="77777777" w:rsidTr="00B70DD6">
        <w:tc>
          <w:tcPr>
            <w:tcW w:w="207" w:type="pct"/>
          </w:tcPr>
          <w:p w14:paraId="139DD385"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28C84D84" w14:textId="77777777" w:rsidR="001E208A" w:rsidRPr="001C6903" w:rsidRDefault="001E208A" w:rsidP="00BB5A0D">
            <w:pPr>
              <w:spacing w:before="20" w:after="20"/>
              <w:rPr>
                <w:rFonts w:ascii="Calibri" w:hAnsi="Calibri" w:cs="Arial"/>
              </w:rPr>
            </w:pPr>
            <w:r w:rsidRPr="001C6903">
              <w:rPr>
                <w:rFonts w:ascii="Calibri" w:hAnsi="Calibri" w:cs="Arial"/>
                <w:u w:val="single"/>
              </w:rPr>
              <w:t>Any</w:t>
            </w:r>
            <w:r w:rsidRPr="001C6903">
              <w:rPr>
                <w:rFonts w:ascii="Calibri" w:hAnsi="Calibri" w:cs="Arial"/>
              </w:rPr>
              <w:t xml:space="preserve"> risk (or the potential for risk) of physical or psychological harm to the participant, beyond that imposed in routine clinical </w:t>
            </w:r>
            <w:r w:rsidRPr="00A8040B">
              <w:rPr>
                <w:rFonts w:ascii="Calibri" w:hAnsi="Calibri" w:cs="Arial"/>
              </w:rPr>
              <w:t>care</w:t>
            </w:r>
          </w:p>
        </w:tc>
        <w:tc>
          <w:tcPr>
            <w:tcW w:w="343" w:type="pct"/>
            <w:vAlign w:val="center"/>
          </w:tcPr>
          <w:p w14:paraId="27527D46"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229CA260"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A7401C2" w14:textId="77777777" w:rsidTr="00B70DD6">
        <w:tc>
          <w:tcPr>
            <w:tcW w:w="207" w:type="pct"/>
          </w:tcPr>
          <w:p w14:paraId="299669AD"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0A60E433" w14:textId="77777777" w:rsidR="001E208A" w:rsidRPr="001C6903" w:rsidRDefault="001E208A" w:rsidP="00BB5A0D">
            <w:pPr>
              <w:spacing w:before="20" w:after="20"/>
              <w:rPr>
                <w:rFonts w:ascii="Calibri" w:hAnsi="Calibri" w:cs="Arial"/>
              </w:rPr>
            </w:pPr>
            <w:r w:rsidRPr="001C6903">
              <w:rPr>
                <w:rFonts w:ascii="Calibri" w:hAnsi="Calibri" w:cs="Arial"/>
              </w:rPr>
              <w:t>Targeted recruitment of Aboriginal or Torres Strait Islander</w:t>
            </w:r>
            <w:r>
              <w:rPr>
                <w:rFonts w:ascii="Calibri" w:hAnsi="Calibri" w:cs="Arial"/>
              </w:rPr>
              <w:t xml:space="preserve"> people</w:t>
            </w:r>
          </w:p>
        </w:tc>
        <w:tc>
          <w:tcPr>
            <w:tcW w:w="343" w:type="pct"/>
            <w:vAlign w:val="center"/>
          </w:tcPr>
          <w:p w14:paraId="421F1D8B"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3EBD2CFF"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B0E0A87" w14:textId="77777777" w:rsidTr="00B70DD6">
        <w:tc>
          <w:tcPr>
            <w:tcW w:w="207" w:type="pct"/>
          </w:tcPr>
          <w:p w14:paraId="4F74687C"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3FD94460" w14:textId="77777777" w:rsidR="001E208A" w:rsidRPr="001C6903" w:rsidRDefault="001E208A" w:rsidP="00BB5A0D">
            <w:pPr>
              <w:spacing w:before="20" w:after="20"/>
              <w:rPr>
                <w:rFonts w:ascii="Calibri" w:hAnsi="Calibri" w:cs="Arial"/>
              </w:rPr>
            </w:pPr>
            <w:r w:rsidRPr="001C6903">
              <w:rPr>
                <w:rFonts w:ascii="Calibri" w:hAnsi="Calibri" w:cs="Arial"/>
              </w:rPr>
              <w:t>Targeted recruitment of vulnerable groups e.g. children in the ICU, people with mental illness or those who may have been involved in criminal activities</w:t>
            </w:r>
          </w:p>
        </w:tc>
        <w:tc>
          <w:tcPr>
            <w:tcW w:w="343" w:type="pct"/>
            <w:vAlign w:val="center"/>
          </w:tcPr>
          <w:p w14:paraId="0D20DCDD"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40C5B06D"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127EB500" w14:textId="77777777" w:rsidTr="00B70DD6">
        <w:tc>
          <w:tcPr>
            <w:tcW w:w="207" w:type="pct"/>
          </w:tcPr>
          <w:p w14:paraId="64B6E170"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56F38464" w14:textId="77777777" w:rsidR="001E208A" w:rsidRPr="001C6903" w:rsidRDefault="001E208A" w:rsidP="00BB5A0D">
            <w:pPr>
              <w:spacing w:before="20" w:after="20"/>
              <w:rPr>
                <w:rFonts w:ascii="Calibri" w:hAnsi="Calibri" w:cs="Arial"/>
              </w:rPr>
            </w:pPr>
            <w:r>
              <w:rPr>
                <w:rFonts w:ascii="Calibri" w:hAnsi="Calibri" w:cs="Arial"/>
              </w:rPr>
              <w:t>Invasive procedures outside of standard care e.g. collection of blood or tissue samples</w:t>
            </w:r>
            <w:r w:rsidR="00907B97">
              <w:rPr>
                <w:rFonts w:ascii="Calibri" w:hAnsi="Calibri" w:cs="Arial"/>
              </w:rPr>
              <w:t xml:space="preserve"> that are not part of standard-of-care</w:t>
            </w:r>
          </w:p>
        </w:tc>
        <w:tc>
          <w:tcPr>
            <w:tcW w:w="343" w:type="pct"/>
            <w:vAlign w:val="center"/>
          </w:tcPr>
          <w:p w14:paraId="572AD016"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207DBB14"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572F44BA" w14:textId="77777777" w:rsidTr="00B70DD6">
        <w:tc>
          <w:tcPr>
            <w:tcW w:w="207" w:type="pct"/>
          </w:tcPr>
          <w:p w14:paraId="21F28676"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701D1EF4" w14:textId="77777777" w:rsidR="001E208A" w:rsidRPr="001C6903" w:rsidRDefault="001E208A" w:rsidP="00BB5A0D">
            <w:pPr>
              <w:spacing w:before="20" w:after="20"/>
              <w:rPr>
                <w:rFonts w:ascii="Calibri" w:hAnsi="Calibri" w:cs="Arial"/>
              </w:rPr>
            </w:pPr>
            <w:r w:rsidRPr="001C6903">
              <w:rPr>
                <w:rFonts w:ascii="Calibri" w:hAnsi="Calibri" w:cs="Arial"/>
              </w:rPr>
              <w:t xml:space="preserve">Establishment of a Register, Databank or </w:t>
            </w:r>
            <w:hyperlink r:id="rId12" w:history="1">
              <w:r w:rsidRPr="001E208A">
                <w:rPr>
                  <w:rStyle w:val="Hyperlink"/>
                  <w:rFonts w:ascii="Calibri" w:hAnsi="Calibri" w:cs="Arial"/>
                  <w:color w:val="auto"/>
                  <w:u w:val="none"/>
                </w:rPr>
                <w:t>Biobank</w:t>
              </w:r>
            </w:hyperlink>
          </w:p>
        </w:tc>
        <w:tc>
          <w:tcPr>
            <w:tcW w:w="343" w:type="pct"/>
            <w:vAlign w:val="center"/>
          </w:tcPr>
          <w:p w14:paraId="2839586D"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3B0202B9"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568C167F" w14:textId="77777777" w:rsidTr="00B70DD6">
        <w:tc>
          <w:tcPr>
            <w:tcW w:w="207" w:type="pct"/>
          </w:tcPr>
          <w:p w14:paraId="4B6C8563"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1D45FD6F" w14:textId="77777777" w:rsidR="001E208A" w:rsidRPr="001C6903" w:rsidRDefault="001E208A" w:rsidP="00BB5A0D">
            <w:pPr>
              <w:spacing w:before="20" w:after="20"/>
              <w:rPr>
                <w:rFonts w:ascii="Calibri" w:hAnsi="Calibri" w:cs="Arial"/>
              </w:rPr>
            </w:pPr>
            <w:r w:rsidRPr="001C6903">
              <w:rPr>
                <w:rFonts w:ascii="Calibri" w:hAnsi="Calibri" w:cs="Arial"/>
              </w:rPr>
              <w:t>Genetic testing or use of Stem Cells</w:t>
            </w:r>
          </w:p>
        </w:tc>
        <w:tc>
          <w:tcPr>
            <w:tcW w:w="343" w:type="pct"/>
            <w:vAlign w:val="center"/>
          </w:tcPr>
          <w:p w14:paraId="21185654"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3DB4A789"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5908B113" w14:textId="77777777" w:rsidTr="00B70DD6">
        <w:tc>
          <w:tcPr>
            <w:tcW w:w="207" w:type="pct"/>
          </w:tcPr>
          <w:p w14:paraId="5747FD46"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7FCC38EC" w14:textId="77777777" w:rsidR="001E208A" w:rsidRPr="001C6903" w:rsidRDefault="001E208A" w:rsidP="00BB5A0D">
            <w:pPr>
              <w:spacing w:before="20" w:after="20"/>
              <w:rPr>
                <w:rFonts w:ascii="Calibri" w:hAnsi="Calibri" w:cs="Arial"/>
              </w:rPr>
            </w:pPr>
            <w:r>
              <w:rPr>
                <w:rFonts w:ascii="Calibri" w:hAnsi="Calibri" w:cs="Arial"/>
              </w:rPr>
              <w:t>Examining potentially sensitive or contentious issues or deception of participants, concealment or covert observation</w:t>
            </w:r>
          </w:p>
        </w:tc>
        <w:tc>
          <w:tcPr>
            <w:tcW w:w="343" w:type="pct"/>
            <w:vAlign w:val="center"/>
          </w:tcPr>
          <w:p w14:paraId="58B0B569"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0E2C6AC5"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03266FA3" w14:textId="77777777" w:rsidTr="00B70DD6">
        <w:tc>
          <w:tcPr>
            <w:tcW w:w="207" w:type="pct"/>
          </w:tcPr>
          <w:p w14:paraId="3D7E17DE"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2966840E" w14:textId="77777777" w:rsidR="001E208A" w:rsidRPr="003E4EA5" w:rsidRDefault="001E208A" w:rsidP="00BB5A0D">
            <w:pPr>
              <w:spacing w:before="20" w:after="20"/>
              <w:rPr>
                <w:rFonts w:ascii="Calibri" w:hAnsi="Calibri" w:cs="Arial"/>
              </w:rPr>
            </w:pPr>
            <w:r>
              <w:rPr>
                <w:rFonts w:ascii="Calibri" w:hAnsi="Calibri" w:cs="Arial"/>
              </w:rPr>
              <w:t xml:space="preserve">Any of the following: </w:t>
            </w:r>
            <w:r w:rsidRPr="00DA5441">
              <w:rPr>
                <w:rFonts w:ascii="Calibri" w:hAnsi="Calibri" w:cs="Arial"/>
              </w:rPr>
              <w:t>Xenotransplantation</w:t>
            </w:r>
            <w:r>
              <w:rPr>
                <w:rFonts w:ascii="Calibri" w:hAnsi="Calibri" w:cs="Arial"/>
              </w:rPr>
              <w:t>; Genetically Modified Organisms</w:t>
            </w:r>
          </w:p>
        </w:tc>
        <w:tc>
          <w:tcPr>
            <w:tcW w:w="343" w:type="pct"/>
            <w:vAlign w:val="center"/>
          </w:tcPr>
          <w:p w14:paraId="5CE4CFD8"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51068B9A"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70F31F6" w14:textId="77777777" w:rsidTr="00B70DD6">
        <w:tc>
          <w:tcPr>
            <w:tcW w:w="207" w:type="pct"/>
          </w:tcPr>
          <w:p w14:paraId="749567C6"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22BB138A" w14:textId="77777777" w:rsidR="001E208A" w:rsidRPr="001C6903" w:rsidRDefault="001E208A" w:rsidP="00BB5A0D">
            <w:pPr>
              <w:spacing w:before="20" w:after="20"/>
              <w:rPr>
                <w:rFonts w:ascii="Calibri" w:hAnsi="Calibri" w:cs="Arial"/>
              </w:rPr>
            </w:pPr>
            <w:r w:rsidRPr="001C6903">
              <w:rPr>
                <w:rFonts w:ascii="Calibri" w:hAnsi="Calibri" w:cs="Arial"/>
              </w:rPr>
              <w:t>Research which may show unknown disabilities; disease status or risk; or have the potential for the discovery of non-paternity</w:t>
            </w:r>
          </w:p>
        </w:tc>
        <w:tc>
          <w:tcPr>
            <w:tcW w:w="343" w:type="pct"/>
            <w:vAlign w:val="center"/>
          </w:tcPr>
          <w:p w14:paraId="7DE9623B"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7D6A6E1C"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06327AA" w14:textId="77777777" w:rsidTr="00B70DD6">
        <w:tc>
          <w:tcPr>
            <w:tcW w:w="207" w:type="pct"/>
          </w:tcPr>
          <w:p w14:paraId="1CFCAC12"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2461F234" w14:textId="77777777" w:rsidR="001E208A" w:rsidRDefault="001E208A" w:rsidP="00BB5A0D">
            <w:pPr>
              <w:spacing w:before="20" w:after="20"/>
              <w:ind w:left="34"/>
              <w:rPr>
                <w:rFonts w:ascii="Calibri" w:hAnsi="Calibri" w:cs="Arial"/>
                <w:b/>
              </w:rPr>
            </w:pPr>
            <w:r w:rsidRPr="001C6903">
              <w:rPr>
                <w:rFonts w:ascii="Calibri" w:hAnsi="Calibri" w:cs="Arial"/>
              </w:rPr>
              <w:t xml:space="preserve">Request for a </w:t>
            </w:r>
            <w:hyperlink r:id="rId13" w:history="1">
              <w:r w:rsidRPr="001E208A">
                <w:rPr>
                  <w:rStyle w:val="Hyperlink"/>
                  <w:rFonts w:ascii="Calibri" w:hAnsi="Calibri" w:cs="Arial"/>
                  <w:color w:val="auto"/>
                  <w:u w:val="none"/>
                </w:rPr>
                <w:t>Waiver of Consent</w:t>
              </w:r>
            </w:hyperlink>
            <w:r w:rsidR="002D36F5">
              <w:rPr>
                <w:rStyle w:val="Hyperlink"/>
                <w:rFonts w:ascii="Calibri" w:hAnsi="Calibri" w:cs="Arial"/>
                <w:color w:val="auto"/>
                <w:u w:val="none"/>
              </w:rPr>
              <w:t xml:space="preserve"> or Opt-out Approach</w:t>
            </w:r>
          </w:p>
          <w:p w14:paraId="5C956930" w14:textId="77777777" w:rsidR="001E208A" w:rsidRPr="0042748B" w:rsidRDefault="001E208A" w:rsidP="00BB5A0D">
            <w:pPr>
              <w:spacing w:before="20" w:after="20"/>
              <w:ind w:left="34"/>
              <w:rPr>
                <w:rFonts w:ascii="Calibri" w:hAnsi="Calibri" w:cs="Arial"/>
              </w:rPr>
            </w:pPr>
            <w:r w:rsidRPr="0042748B">
              <w:rPr>
                <w:rFonts w:ascii="Calibri" w:hAnsi="Calibri" w:cs="Arial"/>
                <w:i/>
                <w:lang w:val="en-US"/>
              </w:rPr>
              <w:t xml:space="preserve">Note: </w:t>
            </w:r>
            <w:r w:rsidRPr="0042748B">
              <w:rPr>
                <w:rFonts w:ascii="Calibri" w:hAnsi="Calibri"/>
                <w:i/>
                <w:lang w:val="en-US"/>
              </w:rPr>
              <w:t>Retrospective chart review by the clinician is able to be done without consent for the purposes of improvement or evaluation of health services as per Health Privacy Principles</w:t>
            </w:r>
            <w:r w:rsidR="00B70DD6">
              <w:rPr>
                <w:rFonts w:ascii="Calibri" w:hAnsi="Calibri"/>
                <w:i/>
                <w:lang w:val="en-US"/>
              </w:rPr>
              <w:t xml:space="preserve"> </w:t>
            </w:r>
            <w:r w:rsidRPr="0042748B">
              <w:rPr>
                <w:rFonts w:ascii="Calibri" w:hAnsi="Calibri" w:cs="Arial"/>
                <w:i/>
              </w:rPr>
              <w:t>therefore a Waiver is not required in this instance</w:t>
            </w:r>
          </w:p>
        </w:tc>
        <w:tc>
          <w:tcPr>
            <w:tcW w:w="343" w:type="pct"/>
            <w:vAlign w:val="center"/>
          </w:tcPr>
          <w:p w14:paraId="6AF14E65"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4659717A"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55537B8" w14:textId="77777777" w:rsidTr="00B70DD6">
        <w:tc>
          <w:tcPr>
            <w:tcW w:w="207" w:type="pct"/>
          </w:tcPr>
          <w:p w14:paraId="26F59680"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369B7C26" w14:textId="77777777" w:rsidR="001E208A" w:rsidRPr="00372EC1" w:rsidRDefault="001E208A" w:rsidP="00B70DD6">
            <w:pPr>
              <w:spacing w:before="20" w:after="20"/>
              <w:ind w:left="34"/>
              <w:rPr>
                <w:rFonts w:ascii="Calibri" w:hAnsi="Calibri" w:cs="Arial"/>
                <w:i/>
                <w:lang w:val="en-US"/>
              </w:rPr>
            </w:pPr>
            <w:r w:rsidRPr="001C6903">
              <w:rPr>
                <w:rFonts w:ascii="Calibri" w:hAnsi="Calibri" w:cs="Arial"/>
                <w:lang w:val="en-US"/>
              </w:rPr>
              <w:t>Exposure to ionizing radia</w:t>
            </w:r>
            <w:r>
              <w:rPr>
                <w:rFonts w:ascii="Calibri" w:hAnsi="Calibri" w:cs="Arial"/>
                <w:lang w:val="en-US"/>
              </w:rPr>
              <w:t>ti</w:t>
            </w:r>
            <w:r w:rsidR="00B70DD6">
              <w:rPr>
                <w:rFonts w:ascii="Calibri" w:hAnsi="Calibri" w:cs="Arial"/>
                <w:lang w:val="en-US"/>
              </w:rPr>
              <w:t>on additional to standard care</w:t>
            </w:r>
          </w:p>
        </w:tc>
        <w:tc>
          <w:tcPr>
            <w:tcW w:w="343" w:type="pct"/>
            <w:vAlign w:val="center"/>
          </w:tcPr>
          <w:p w14:paraId="05F69ADF"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60A0010D"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2D36F5" w:rsidRPr="007456D7" w14:paraId="4E64E4D6" w14:textId="77777777" w:rsidTr="00B70DD6">
        <w:tc>
          <w:tcPr>
            <w:tcW w:w="207" w:type="pct"/>
          </w:tcPr>
          <w:p w14:paraId="6147928A" w14:textId="77777777" w:rsidR="002D36F5" w:rsidRPr="001C6903" w:rsidRDefault="002D36F5" w:rsidP="002D36F5">
            <w:pPr>
              <w:numPr>
                <w:ilvl w:val="0"/>
                <w:numId w:val="4"/>
              </w:numPr>
              <w:spacing w:before="20" w:after="20" w:line="240" w:lineRule="auto"/>
              <w:rPr>
                <w:rFonts w:ascii="Calibri" w:hAnsi="Calibri" w:cs="Arial"/>
              </w:rPr>
            </w:pPr>
          </w:p>
        </w:tc>
        <w:tc>
          <w:tcPr>
            <w:tcW w:w="4108" w:type="pct"/>
          </w:tcPr>
          <w:p w14:paraId="11CDAC5A" w14:textId="77777777" w:rsidR="002D36F5" w:rsidRPr="001C6903" w:rsidRDefault="002D36F5" w:rsidP="002D36F5">
            <w:pPr>
              <w:spacing w:before="20" w:after="20"/>
              <w:ind w:left="34"/>
              <w:rPr>
                <w:rFonts w:ascii="Calibri" w:hAnsi="Calibri" w:cs="Arial"/>
                <w:lang w:val="en-US"/>
              </w:rPr>
            </w:pPr>
            <w:r>
              <w:rPr>
                <w:rFonts w:ascii="Calibri" w:hAnsi="Calibri" w:cs="Arial"/>
                <w:lang w:val="en-US"/>
              </w:rPr>
              <w:t>Multi-site projects</w:t>
            </w:r>
          </w:p>
        </w:tc>
        <w:tc>
          <w:tcPr>
            <w:tcW w:w="343" w:type="pct"/>
            <w:vAlign w:val="center"/>
          </w:tcPr>
          <w:p w14:paraId="1A59A19C" w14:textId="77777777" w:rsidR="002D36F5" w:rsidRPr="007456D7" w:rsidRDefault="002D36F5" w:rsidP="002D36F5">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7B9997E3" w14:textId="77777777" w:rsidR="002D36F5" w:rsidRPr="007456D7" w:rsidRDefault="002D36F5" w:rsidP="002D36F5">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7456D7" w14:paraId="79CAA2DB" w14:textId="77777777" w:rsidTr="00B70DD6">
        <w:tc>
          <w:tcPr>
            <w:tcW w:w="207" w:type="pct"/>
          </w:tcPr>
          <w:p w14:paraId="0FABCBDF" w14:textId="77777777" w:rsidR="001E208A" w:rsidRPr="001C6903" w:rsidRDefault="001E208A" w:rsidP="001E208A">
            <w:pPr>
              <w:numPr>
                <w:ilvl w:val="0"/>
                <w:numId w:val="4"/>
              </w:numPr>
              <w:spacing w:before="20" w:after="20" w:line="240" w:lineRule="auto"/>
              <w:rPr>
                <w:rFonts w:ascii="Calibri" w:hAnsi="Calibri" w:cs="Arial"/>
              </w:rPr>
            </w:pPr>
          </w:p>
        </w:tc>
        <w:tc>
          <w:tcPr>
            <w:tcW w:w="4108" w:type="pct"/>
          </w:tcPr>
          <w:p w14:paraId="4CB8F397" w14:textId="77777777" w:rsidR="001E208A" w:rsidRPr="001C6903" w:rsidRDefault="001E208A" w:rsidP="00B70DD6">
            <w:pPr>
              <w:spacing w:before="20" w:after="20"/>
              <w:ind w:left="34"/>
              <w:rPr>
                <w:rFonts w:ascii="Calibri" w:hAnsi="Calibri" w:cs="Arial"/>
                <w:lang w:val="en-US"/>
              </w:rPr>
            </w:pPr>
            <w:r>
              <w:rPr>
                <w:rFonts w:ascii="Calibri" w:hAnsi="Calibri" w:cs="Arial"/>
                <w:lang w:val="en-US"/>
              </w:rPr>
              <w:t xml:space="preserve">Research </w:t>
            </w:r>
            <w:r w:rsidRPr="003047A6">
              <w:rPr>
                <w:rFonts w:ascii="Calibri" w:hAnsi="Calibri" w:cs="Arial"/>
                <w:lang w:val="en-US"/>
              </w:rPr>
              <w:t>conduct</w:t>
            </w:r>
            <w:r>
              <w:rPr>
                <w:rFonts w:ascii="Calibri" w:hAnsi="Calibri" w:cs="Arial"/>
                <w:lang w:val="en-US"/>
              </w:rPr>
              <w:t xml:space="preserve">ed in </w:t>
            </w:r>
            <w:r w:rsidRPr="003047A6">
              <w:rPr>
                <w:rFonts w:ascii="Calibri" w:hAnsi="Calibri" w:cs="Arial"/>
                <w:lang w:val="en-US"/>
              </w:rPr>
              <w:t xml:space="preserve">another country, </w:t>
            </w:r>
            <w:r>
              <w:rPr>
                <w:rFonts w:ascii="Calibri" w:hAnsi="Calibri" w:cs="Arial"/>
                <w:lang w:val="en-US"/>
              </w:rPr>
              <w:t xml:space="preserve">where </w:t>
            </w:r>
            <w:r w:rsidRPr="003047A6">
              <w:rPr>
                <w:rFonts w:ascii="Calibri" w:hAnsi="Calibri" w:cs="Arial"/>
                <w:lang w:val="en-US"/>
              </w:rPr>
              <w:t>additional ethical considerations may arise.</w:t>
            </w:r>
          </w:p>
        </w:tc>
        <w:tc>
          <w:tcPr>
            <w:tcW w:w="343" w:type="pct"/>
            <w:vAlign w:val="center"/>
          </w:tcPr>
          <w:p w14:paraId="6E65CFEE"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c>
          <w:tcPr>
            <w:tcW w:w="342" w:type="pct"/>
            <w:vAlign w:val="center"/>
          </w:tcPr>
          <w:p w14:paraId="52E6C2C3" w14:textId="77777777" w:rsidR="001E208A" w:rsidRPr="007456D7" w:rsidRDefault="001E208A" w:rsidP="00BB5A0D">
            <w:pPr>
              <w:spacing w:before="20" w:after="20"/>
              <w:jc w:val="center"/>
              <w:rPr>
                <w:rFonts w:ascii="Calibri" w:hAnsi="Calibri" w:cs="Arial"/>
              </w:rPr>
            </w:pPr>
            <w:r w:rsidRPr="007456D7">
              <w:rPr>
                <w:rFonts w:ascii="Calibri" w:hAnsi="Calibri" w:cs="Arial"/>
              </w:rPr>
              <w:fldChar w:fldCharType="begin">
                <w:ffData>
                  <w:name w:val="Check1"/>
                  <w:enabled/>
                  <w:calcOnExit w:val="0"/>
                  <w:checkBox>
                    <w:sizeAuto/>
                    <w:default w:val="0"/>
                  </w:checkBox>
                </w:ffData>
              </w:fldChar>
            </w:r>
            <w:r w:rsidRPr="007456D7">
              <w:rPr>
                <w:rFonts w:ascii="Calibri" w:hAnsi="Calibri" w:cs="Arial"/>
              </w:rPr>
              <w:instrText xml:space="preserve"> FORMCHECKBOX </w:instrText>
            </w:r>
            <w:r w:rsidR="005467C3">
              <w:rPr>
                <w:rFonts w:ascii="Calibri" w:hAnsi="Calibri" w:cs="Arial"/>
              </w:rPr>
            </w:r>
            <w:r w:rsidR="005467C3">
              <w:rPr>
                <w:rFonts w:ascii="Calibri" w:hAnsi="Calibri" w:cs="Arial"/>
              </w:rPr>
              <w:fldChar w:fldCharType="separate"/>
            </w:r>
            <w:r w:rsidRPr="007456D7">
              <w:rPr>
                <w:rFonts w:ascii="Calibri" w:hAnsi="Calibri" w:cs="Arial"/>
              </w:rPr>
              <w:fldChar w:fldCharType="end"/>
            </w:r>
            <w:r w:rsidRPr="007456D7">
              <w:rPr>
                <w:rFonts w:ascii="Calibri" w:hAnsi="Calibri" w:cs="Arial"/>
              </w:rPr>
              <w:fldChar w:fldCharType="begin"/>
            </w:r>
            <w:r w:rsidRPr="007456D7">
              <w:rPr>
                <w:rFonts w:ascii="Calibri" w:hAnsi="Calibri" w:cs="Arial"/>
              </w:rPr>
              <w:instrText xml:space="preserve"> FILLIN   \* MERGEFORMAT </w:instrText>
            </w:r>
            <w:r w:rsidRPr="007456D7">
              <w:rPr>
                <w:rFonts w:ascii="Calibri" w:hAnsi="Calibri" w:cs="Arial"/>
              </w:rPr>
              <w:fldChar w:fldCharType="end"/>
            </w:r>
          </w:p>
        </w:tc>
      </w:tr>
      <w:tr w:rsidR="001E208A" w:rsidRPr="00AD5593" w14:paraId="5CF5E747" w14:textId="77777777" w:rsidTr="00B70DD6">
        <w:tc>
          <w:tcPr>
            <w:tcW w:w="5000" w:type="pct"/>
            <w:gridSpan w:val="4"/>
          </w:tcPr>
          <w:p w14:paraId="6DD69A9A" w14:textId="313F1845" w:rsidR="001E208A" w:rsidRPr="00AD5593" w:rsidRDefault="001E208A" w:rsidP="00B70DD6">
            <w:pPr>
              <w:rPr>
                <w:sz w:val="20"/>
                <w:szCs w:val="20"/>
              </w:rPr>
            </w:pPr>
            <w:r w:rsidRPr="00AD5593">
              <w:rPr>
                <w:color w:val="FF0000"/>
                <w:sz w:val="20"/>
                <w:szCs w:val="20"/>
              </w:rPr>
              <w:t>If you tick</w:t>
            </w:r>
            <w:r w:rsidR="004D59DF" w:rsidRPr="00AD5593">
              <w:rPr>
                <w:color w:val="FF0000"/>
                <w:sz w:val="20"/>
                <w:szCs w:val="20"/>
              </w:rPr>
              <w:t>ed “Yes” to any item</w:t>
            </w:r>
            <w:r w:rsidRPr="00AD5593">
              <w:rPr>
                <w:color w:val="FF0000"/>
                <w:sz w:val="20"/>
                <w:szCs w:val="20"/>
              </w:rPr>
              <w:t xml:space="preserve"> then </w:t>
            </w:r>
            <w:r w:rsidR="00AB1244" w:rsidRPr="005467C3">
              <w:rPr>
                <w:b/>
                <w:color w:val="FF0000"/>
                <w:sz w:val="20"/>
                <w:szCs w:val="20"/>
              </w:rPr>
              <w:t xml:space="preserve">NHMRC-certified </w:t>
            </w:r>
            <w:r w:rsidRPr="00AD5593">
              <w:rPr>
                <w:b/>
                <w:color w:val="FF0000"/>
                <w:sz w:val="20"/>
                <w:szCs w:val="20"/>
              </w:rPr>
              <w:t>HREC review</w:t>
            </w:r>
            <w:r w:rsidRPr="00AD5593">
              <w:rPr>
                <w:color w:val="FF0000"/>
                <w:sz w:val="20"/>
                <w:szCs w:val="20"/>
              </w:rPr>
              <w:t xml:space="preserve"> is required</w:t>
            </w:r>
            <w:r w:rsidR="00B70DD6" w:rsidRPr="00AD5593">
              <w:rPr>
                <w:color w:val="FF0000"/>
                <w:sz w:val="20"/>
                <w:szCs w:val="20"/>
              </w:rPr>
              <w:t>.</w:t>
            </w:r>
          </w:p>
        </w:tc>
      </w:tr>
      <w:tr w:rsidR="001E208A" w:rsidRPr="00AD5593" w14:paraId="5093E3A0" w14:textId="77777777" w:rsidTr="00B70DD6">
        <w:tc>
          <w:tcPr>
            <w:tcW w:w="5000" w:type="pct"/>
            <w:gridSpan w:val="4"/>
          </w:tcPr>
          <w:p w14:paraId="60B666D5" w14:textId="77777777" w:rsidR="001E208A" w:rsidRPr="00AD5593" w:rsidRDefault="001E208A" w:rsidP="002D36F5">
            <w:pPr>
              <w:rPr>
                <w:color w:val="FF0000"/>
                <w:sz w:val="20"/>
                <w:szCs w:val="20"/>
              </w:rPr>
            </w:pPr>
            <w:r w:rsidRPr="00AD5593">
              <w:rPr>
                <w:color w:val="FF0000"/>
                <w:sz w:val="20"/>
                <w:szCs w:val="20"/>
              </w:rPr>
              <w:t xml:space="preserve">If you ticked “No” to ALL items please submit a </w:t>
            </w:r>
            <w:r w:rsidR="00600186" w:rsidRPr="00AD5593">
              <w:rPr>
                <w:b/>
                <w:color w:val="FF0000"/>
                <w:sz w:val="20"/>
                <w:szCs w:val="20"/>
              </w:rPr>
              <w:t xml:space="preserve">Cabrini </w:t>
            </w:r>
            <w:r w:rsidR="00F9347D" w:rsidRPr="00AD5593">
              <w:rPr>
                <w:rStyle w:val="Hyperlink"/>
                <w:b/>
                <w:color w:val="FF0000"/>
                <w:sz w:val="20"/>
                <w:szCs w:val="20"/>
                <w:u w:val="none"/>
              </w:rPr>
              <w:t>Low Risk &amp; Governance Application</w:t>
            </w:r>
          </w:p>
        </w:tc>
      </w:tr>
    </w:tbl>
    <w:p w14:paraId="549060B1" w14:textId="77777777" w:rsidR="00B70DD6" w:rsidRDefault="00B70DD6"/>
    <w:sectPr w:rsidR="00B70DD6" w:rsidSect="005467C3">
      <w:headerReference w:type="default" r:id="rId14"/>
      <w:footerReference w:type="default" r:id="rId15"/>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6D6DA5" w16cex:dateUtc="2024-07-11T01:47:00Z"/>
  <w16cex:commentExtensible w16cex:durableId="2995F14A" w16cex:dateUtc="2024-07-11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45ED2" w16cid:durableId="7F6D6DA5"/>
  <w16cid:commentId w16cid:paraId="7718EE01" w16cid:durableId="2995F1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6A1F" w14:textId="77777777" w:rsidR="00823FA5" w:rsidRDefault="00823FA5" w:rsidP="00823FA5">
      <w:pPr>
        <w:spacing w:after="0" w:line="240" w:lineRule="auto"/>
      </w:pPr>
      <w:r>
        <w:separator/>
      </w:r>
    </w:p>
  </w:endnote>
  <w:endnote w:type="continuationSeparator" w:id="0">
    <w:p w14:paraId="2E217D83" w14:textId="77777777" w:rsidR="00823FA5" w:rsidRDefault="00823FA5" w:rsidP="0082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CBAE" w14:textId="3F712C88" w:rsidR="00823FA5" w:rsidRPr="005467C3" w:rsidRDefault="00823FA5" w:rsidP="005467C3">
    <w:pPr>
      <w:pStyle w:val="Footer"/>
      <w:jc w:val="center"/>
      <w:rPr>
        <w:color w:val="C00000"/>
        <w:sz w:val="18"/>
        <w:szCs w:val="18"/>
      </w:rPr>
    </w:pPr>
    <w:r w:rsidRPr="005467C3">
      <w:rPr>
        <w:color w:val="C00000"/>
        <w:sz w:val="18"/>
        <w:szCs w:val="18"/>
      </w:rPr>
      <w:t>Cabrini Research Submission Checklist 18 July 2024</w:t>
    </w:r>
  </w:p>
  <w:p w14:paraId="5472A35C" w14:textId="77777777" w:rsidR="00823FA5" w:rsidRDefault="00823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A0C1" w14:textId="77777777" w:rsidR="00823FA5" w:rsidRDefault="00823FA5" w:rsidP="00823FA5">
      <w:pPr>
        <w:spacing w:after="0" w:line="240" w:lineRule="auto"/>
      </w:pPr>
      <w:r>
        <w:separator/>
      </w:r>
    </w:p>
  </w:footnote>
  <w:footnote w:type="continuationSeparator" w:id="0">
    <w:p w14:paraId="30211C8E" w14:textId="77777777" w:rsidR="00823FA5" w:rsidRDefault="00823FA5" w:rsidP="0082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7E1B" w14:textId="3D81F2D4" w:rsidR="00823FA5" w:rsidRDefault="005467C3">
    <w:pPr>
      <w:pStyle w:val="Header"/>
    </w:pPr>
    <w:r>
      <w:pict w14:anchorId="7ECC3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37.55pt">
          <v:imagedata r:id="rId1" o:title="Cabrini Research"/>
        </v:shape>
      </w:pict>
    </w:r>
  </w:p>
  <w:p w14:paraId="452560F0" w14:textId="77777777" w:rsidR="00823FA5" w:rsidRPr="005467C3" w:rsidRDefault="00823FA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BA31E3"/>
    <w:multiLevelType w:val="hybridMultilevel"/>
    <w:tmpl w:val="D7A100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86C0E"/>
    <w:multiLevelType w:val="hybridMultilevel"/>
    <w:tmpl w:val="27B25BF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D61C98"/>
    <w:multiLevelType w:val="hybridMultilevel"/>
    <w:tmpl w:val="5754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E4033"/>
    <w:multiLevelType w:val="hybridMultilevel"/>
    <w:tmpl w:val="64AE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D4080A"/>
    <w:multiLevelType w:val="hybridMultilevel"/>
    <w:tmpl w:val="2F74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770DD0"/>
    <w:multiLevelType w:val="hybridMultilevel"/>
    <w:tmpl w:val="3B34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A6961"/>
    <w:multiLevelType w:val="multilevel"/>
    <w:tmpl w:val="023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E29AF"/>
    <w:multiLevelType w:val="hybridMultilevel"/>
    <w:tmpl w:val="D00E5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0A41D8"/>
    <w:multiLevelType w:val="multilevel"/>
    <w:tmpl w:val="9FC28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E90499"/>
    <w:multiLevelType w:val="hybridMultilevel"/>
    <w:tmpl w:val="B0D8F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4E10BB"/>
    <w:multiLevelType w:val="multilevel"/>
    <w:tmpl w:val="EC88BEA4"/>
    <w:lvl w:ilvl="0">
      <w:start w:val="1"/>
      <w:numFmt w:val="decimal"/>
      <w:lvlText w:val="%1."/>
      <w:lvlJc w:val="left"/>
      <w:pPr>
        <w:tabs>
          <w:tab w:val="num" w:pos="360"/>
        </w:tabs>
        <w:ind w:left="360" w:hanging="360"/>
      </w:pPr>
      <w:rPr>
        <w:rFonts w:hint="default"/>
        <w:b/>
        <w:i w:val="0"/>
        <w:sz w:val="20"/>
        <w:szCs w:val="2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7E7C5988"/>
    <w:multiLevelType w:val="hybridMultilevel"/>
    <w:tmpl w:val="E10FC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
  </w:num>
  <w:num w:numId="3">
    <w:abstractNumId w:val="4"/>
  </w:num>
  <w:num w:numId="4">
    <w:abstractNumId w:val="10"/>
  </w:num>
  <w:num w:numId="5">
    <w:abstractNumId w:val="9"/>
  </w:num>
  <w:num w:numId="6">
    <w:abstractNumId w:val="0"/>
  </w:num>
  <w:num w:numId="7">
    <w:abstractNumId w:val="5"/>
  </w:num>
  <w:num w:numId="8">
    <w:abstractNumId w:val="7"/>
  </w:num>
  <w:num w:numId="9">
    <w:abstractNumId w:val="8"/>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C6"/>
    <w:rsid w:val="00001514"/>
    <w:rsid w:val="000204F0"/>
    <w:rsid w:val="00072842"/>
    <w:rsid w:val="00076F46"/>
    <w:rsid w:val="001E208A"/>
    <w:rsid w:val="002A762B"/>
    <w:rsid w:val="002D36F5"/>
    <w:rsid w:val="002F04CA"/>
    <w:rsid w:val="003070C0"/>
    <w:rsid w:val="003A40B1"/>
    <w:rsid w:val="00462CFD"/>
    <w:rsid w:val="004C2622"/>
    <w:rsid w:val="004D59DF"/>
    <w:rsid w:val="00505FB2"/>
    <w:rsid w:val="005414C6"/>
    <w:rsid w:val="005467C3"/>
    <w:rsid w:val="00600186"/>
    <w:rsid w:val="00690DC0"/>
    <w:rsid w:val="00823FA5"/>
    <w:rsid w:val="0084511A"/>
    <w:rsid w:val="008530CA"/>
    <w:rsid w:val="008C1B80"/>
    <w:rsid w:val="00907B97"/>
    <w:rsid w:val="009343C2"/>
    <w:rsid w:val="00974405"/>
    <w:rsid w:val="00A32633"/>
    <w:rsid w:val="00A54229"/>
    <w:rsid w:val="00AB1244"/>
    <w:rsid w:val="00AD5593"/>
    <w:rsid w:val="00B70DD6"/>
    <w:rsid w:val="00E01FD2"/>
    <w:rsid w:val="00F31D26"/>
    <w:rsid w:val="00F93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7853A"/>
  <w15:chartTrackingRefBased/>
  <w15:docId w15:val="{95198782-4C61-4C0C-9B64-FA4D857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C6"/>
    <w:pPr>
      <w:autoSpaceDE w:val="0"/>
      <w:autoSpaceDN w:val="0"/>
      <w:adjustRightInd w:val="0"/>
      <w:spacing w:after="0" w:line="240" w:lineRule="auto"/>
    </w:pPr>
    <w:rPr>
      <w:rFonts w:ascii="Gotham Book" w:hAnsi="Gotham Book" w:cs="Gotham Book"/>
      <w:color w:val="000000"/>
      <w:sz w:val="24"/>
      <w:szCs w:val="24"/>
    </w:rPr>
  </w:style>
  <w:style w:type="paragraph" w:customStyle="1" w:styleId="Pa9">
    <w:name w:val="Pa9"/>
    <w:basedOn w:val="Default"/>
    <w:next w:val="Default"/>
    <w:uiPriority w:val="99"/>
    <w:rsid w:val="005414C6"/>
    <w:pPr>
      <w:spacing w:line="181" w:lineRule="atLeast"/>
    </w:pPr>
    <w:rPr>
      <w:rFonts w:cstheme="minorBidi"/>
      <w:color w:val="auto"/>
    </w:rPr>
  </w:style>
  <w:style w:type="character" w:customStyle="1" w:styleId="A8">
    <w:name w:val="A8"/>
    <w:uiPriority w:val="99"/>
    <w:rsid w:val="005414C6"/>
    <w:rPr>
      <w:rFonts w:cs="Gotham Book"/>
      <w:color w:val="000000"/>
      <w:sz w:val="10"/>
      <w:szCs w:val="10"/>
    </w:rPr>
  </w:style>
  <w:style w:type="paragraph" w:customStyle="1" w:styleId="Pa21">
    <w:name w:val="Pa21"/>
    <w:basedOn w:val="Default"/>
    <w:next w:val="Default"/>
    <w:uiPriority w:val="99"/>
    <w:rsid w:val="005414C6"/>
    <w:pPr>
      <w:spacing w:line="181" w:lineRule="atLeast"/>
    </w:pPr>
    <w:rPr>
      <w:rFonts w:cstheme="minorBidi"/>
      <w:color w:val="auto"/>
    </w:rPr>
  </w:style>
  <w:style w:type="character" w:styleId="Hyperlink">
    <w:name w:val="Hyperlink"/>
    <w:uiPriority w:val="99"/>
    <w:rsid w:val="001E208A"/>
    <w:rPr>
      <w:rFonts w:cs="Times New Roman"/>
      <w:color w:val="0000FF"/>
      <w:u w:val="single"/>
    </w:rPr>
  </w:style>
  <w:style w:type="paragraph" w:styleId="ListParagraph">
    <w:name w:val="List Paragraph"/>
    <w:basedOn w:val="Normal"/>
    <w:uiPriority w:val="34"/>
    <w:qFormat/>
    <w:rsid w:val="00B70DD6"/>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2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462CFD"/>
    <w:pPr>
      <w:spacing w:line="433" w:lineRule="atLeast"/>
    </w:pPr>
    <w:rPr>
      <w:rFonts w:cstheme="minorBidi"/>
      <w:color w:val="auto"/>
    </w:rPr>
  </w:style>
  <w:style w:type="paragraph" w:styleId="NoSpacing">
    <w:name w:val="No Spacing"/>
    <w:uiPriority w:val="1"/>
    <w:qFormat/>
    <w:rsid w:val="00462CFD"/>
    <w:pPr>
      <w:spacing w:after="0" w:line="240" w:lineRule="auto"/>
    </w:pPr>
  </w:style>
  <w:style w:type="paragraph" w:styleId="NormalWeb">
    <w:name w:val="Normal (Web)"/>
    <w:basedOn w:val="Normal"/>
    <w:uiPriority w:val="99"/>
    <w:semiHidden/>
    <w:unhideWhenUsed/>
    <w:rsid w:val="00A542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530CA"/>
    <w:pPr>
      <w:spacing w:after="0" w:line="240" w:lineRule="auto"/>
    </w:pPr>
  </w:style>
  <w:style w:type="character" w:styleId="CommentReference">
    <w:name w:val="annotation reference"/>
    <w:basedOn w:val="DefaultParagraphFont"/>
    <w:uiPriority w:val="99"/>
    <w:semiHidden/>
    <w:unhideWhenUsed/>
    <w:rsid w:val="008530CA"/>
    <w:rPr>
      <w:sz w:val="16"/>
      <w:szCs w:val="16"/>
    </w:rPr>
  </w:style>
  <w:style w:type="paragraph" w:styleId="CommentText">
    <w:name w:val="annotation text"/>
    <w:basedOn w:val="Normal"/>
    <w:link w:val="CommentTextChar"/>
    <w:uiPriority w:val="99"/>
    <w:unhideWhenUsed/>
    <w:rsid w:val="008530CA"/>
    <w:pPr>
      <w:spacing w:line="240" w:lineRule="auto"/>
    </w:pPr>
    <w:rPr>
      <w:sz w:val="20"/>
      <w:szCs w:val="20"/>
    </w:rPr>
  </w:style>
  <w:style w:type="character" w:customStyle="1" w:styleId="CommentTextChar">
    <w:name w:val="Comment Text Char"/>
    <w:basedOn w:val="DefaultParagraphFont"/>
    <w:link w:val="CommentText"/>
    <w:uiPriority w:val="99"/>
    <w:rsid w:val="008530CA"/>
    <w:rPr>
      <w:sz w:val="20"/>
      <w:szCs w:val="20"/>
    </w:rPr>
  </w:style>
  <w:style w:type="paragraph" w:styleId="CommentSubject">
    <w:name w:val="annotation subject"/>
    <w:basedOn w:val="CommentText"/>
    <w:next w:val="CommentText"/>
    <w:link w:val="CommentSubjectChar"/>
    <w:uiPriority w:val="99"/>
    <w:semiHidden/>
    <w:unhideWhenUsed/>
    <w:rsid w:val="008530CA"/>
    <w:rPr>
      <w:b/>
      <w:bCs/>
    </w:rPr>
  </w:style>
  <w:style w:type="character" w:customStyle="1" w:styleId="CommentSubjectChar">
    <w:name w:val="Comment Subject Char"/>
    <w:basedOn w:val="CommentTextChar"/>
    <w:link w:val="CommentSubject"/>
    <w:uiPriority w:val="99"/>
    <w:semiHidden/>
    <w:rsid w:val="008530CA"/>
    <w:rPr>
      <w:b/>
      <w:bCs/>
      <w:sz w:val="20"/>
      <w:szCs w:val="20"/>
    </w:rPr>
  </w:style>
  <w:style w:type="paragraph" w:styleId="BalloonText">
    <w:name w:val="Balloon Text"/>
    <w:basedOn w:val="Normal"/>
    <w:link w:val="BalloonTextChar"/>
    <w:uiPriority w:val="99"/>
    <w:semiHidden/>
    <w:unhideWhenUsed/>
    <w:rsid w:val="00307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C0"/>
    <w:rPr>
      <w:rFonts w:ascii="Segoe UI" w:hAnsi="Segoe UI" w:cs="Segoe UI"/>
      <w:sz w:val="18"/>
      <w:szCs w:val="18"/>
    </w:rPr>
  </w:style>
  <w:style w:type="paragraph" w:styleId="Header">
    <w:name w:val="header"/>
    <w:basedOn w:val="Normal"/>
    <w:link w:val="HeaderChar"/>
    <w:uiPriority w:val="99"/>
    <w:unhideWhenUsed/>
    <w:rsid w:val="0082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FA5"/>
  </w:style>
  <w:style w:type="paragraph" w:styleId="Footer">
    <w:name w:val="footer"/>
    <w:basedOn w:val="Normal"/>
    <w:link w:val="FooterChar"/>
    <w:uiPriority w:val="99"/>
    <w:unhideWhenUsed/>
    <w:rsid w:val="0082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research-policy/ethics/national-statement-ethical-conduct-human-research" TargetMode="External"/><Relationship Id="rId13" Type="http://schemas.openxmlformats.org/officeDocument/2006/relationships/hyperlink" Target="https://www.rch.org.au/ethics/informed_consent_and_plain_language/Waiver_of_consent_project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mcri.edu.au/research-and-science/biobank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h.org.au/ethics/informed_consent_and_plain_language/Waiver_of_consent_projec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hmrc.gov.au/guidelines-publications/e72"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esearchgovernance@cabrini.com.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934C-FDBD-4E4B-B9C8-CCF1E4DB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EB389AFE</Template>
  <TotalTime>47</TotalTime>
  <Pages>3</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Gary</dc:creator>
  <cp:keywords/>
  <dc:description/>
  <cp:lastModifiedBy>Tonkin, Michele</cp:lastModifiedBy>
  <cp:revision>4</cp:revision>
  <dcterms:created xsi:type="dcterms:W3CDTF">2024-07-18T02:20:00Z</dcterms:created>
  <dcterms:modified xsi:type="dcterms:W3CDTF">2024-07-29T00:46:00Z</dcterms:modified>
</cp:coreProperties>
</file>