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2937C" w14:textId="12658590" w:rsidR="002153E0" w:rsidRDefault="002153E0" w:rsidP="0057413B">
      <w:pPr>
        <w:spacing w:after="240"/>
        <w:jc w:val="center"/>
        <w:rPr>
          <w:b/>
          <w:bCs/>
          <w:sz w:val="28"/>
          <w:szCs w:val="28"/>
        </w:rPr>
      </w:pPr>
      <w:bookmarkStart w:id="0" w:name="_GoBack"/>
      <w:bookmarkEnd w:id="0"/>
      <w:r w:rsidRPr="002153E0">
        <w:rPr>
          <w:b/>
          <w:bCs/>
          <w:sz w:val="28"/>
          <w:szCs w:val="28"/>
        </w:rPr>
        <w:t xml:space="preserve">Cabrini Research Agreements </w:t>
      </w:r>
      <w:r w:rsidR="005F2F42">
        <w:rPr>
          <w:b/>
          <w:bCs/>
          <w:sz w:val="28"/>
          <w:szCs w:val="28"/>
        </w:rPr>
        <w:t>Guide</w:t>
      </w:r>
    </w:p>
    <w:p w14:paraId="67E49503" w14:textId="18042B21" w:rsidR="00B849F0" w:rsidRDefault="00B849F0" w:rsidP="002153E0">
      <w:pPr>
        <w:rPr>
          <w:b/>
          <w:bCs/>
        </w:rPr>
      </w:pPr>
      <w:r>
        <w:rPr>
          <w:b/>
          <w:bCs/>
        </w:rPr>
        <w:t xml:space="preserve">When are agreements </w:t>
      </w:r>
      <w:r w:rsidR="0086287A">
        <w:rPr>
          <w:b/>
          <w:bCs/>
        </w:rPr>
        <w:t>required</w:t>
      </w:r>
      <w:r w:rsidR="001A6386">
        <w:rPr>
          <w:b/>
          <w:bCs/>
        </w:rPr>
        <w:t>?</w:t>
      </w:r>
    </w:p>
    <w:p w14:paraId="68B88A44" w14:textId="7D58C729" w:rsidR="00B849F0" w:rsidRDefault="00B849F0" w:rsidP="002153E0">
      <w:r>
        <w:t xml:space="preserve">Agreements are required when there is more than 1 organisation involved in the research. </w:t>
      </w:r>
    </w:p>
    <w:p w14:paraId="1474EE83" w14:textId="7AF937DB" w:rsidR="00B849F0" w:rsidRDefault="00B849F0" w:rsidP="002153E0">
      <w:pPr>
        <w:rPr>
          <w:b/>
          <w:bCs/>
        </w:rPr>
      </w:pPr>
      <w:r>
        <w:rPr>
          <w:b/>
          <w:bCs/>
        </w:rPr>
        <w:t>Why are written agreements needed</w:t>
      </w:r>
      <w:r w:rsidR="001A6386">
        <w:rPr>
          <w:b/>
          <w:bCs/>
        </w:rPr>
        <w:t>?</w:t>
      </w:r>
    </w:p>
    <w:p w14:paraId="5DEAF721" w14:textId="7FEE0E56" w:rsidR="00B849F0" w:rsidRDefault="00B849F0" w:rsidP="002153E0">
      <w:r>
        <w:t>Agreements are needed to:</w:t>
      </w:r>
    </w:p>
    <w:p w14:paraId="66F926AA" w14:textId="2E9E8E87" w:rsidR="00B849F0" w:rsidRDefault="00B849F0" w:rsidP="00B849F0">
      <w:pPr>
        <w:pStyle w:val="ListParagraph"/>
        <w:numPr>
          <w:ilvl w:val="0"/>
          <w:numId w:val="1"/>
        </w:numPr>
      </w:pPr>
      <w:r>
        <w:t>Minimise risk of conflict and confusion</w:t>
      </w:r>
    </w:p>
    <w:p w14:paraId="738C98E3" w14:textId="66BCBBBD" w:rsidR="00B849F0" w:rsidRDefault="00B849F0" w:rsidP="00B849F0">
      <w:pPr>
        <w:pStyle w:val="ListParagraph"/>
        <w:numPr>
          <w:ilvl w:val="0"/>
          <w:numId w:val="1"/>
        </w:numPr>
      </w:pPr>
      <w:r>
        <w:t>Clearly states what costs and payments are involved</w:t>
      </w:r>
    </w:p>
    <w:p w14:paraId="7A3974E0" w14:textId="63BFD72B" w:rsidR="00B849F0" w:rsidRDefault="00B849F0" w:rsidP="00B849F0">
      <w:pPr>
        <w:pStyle w:val="ListParagraph"/>
        <w:numPr>
          <w:ilvl w:val="0"/>
          <w:numId w:val="1"/>
        </w:numPr>
      </w:pPr>
      <w:r>
        <w:t>Protects Cabrini and you</w:t>
      </w:r>
    </w:p>
    <w:p w14:paraId="2C2A3CB2" w14:textId="14118BAA" w:rsidR="00B849F0" w:rsidRDefault="00B849F0" w:rsidP="00B849F0">
      <w:pPr>
        <w:pStyle w:val="ListParagraph"/>
        <w:numPr>
          <w:ilvl w:val="0"/>
          <w:numId w:val="1"/>
        </w:numPr>
      </w:pPr>
      <w:r>
        <w:t>Facilitates compliance with our legal and regulatory obligations</w:t>
      </w:r>
    </w:p>
    <w:p w14:paraId="0E09FFD5" w14:textId="73985371" w:rsidR="00B849F0" w:rsidRDefault="00B849F0" w:rsidP="00B849F0">
      <w:pPr>
        <w:pStyle w:val="ListParagraph"/>
        <w:numPr>
          <w:ilvl w:val="0"/>
          <w:numId w:val="1"/>
        </w:numPr>
      </w:pPr>
      <w:r>
        <w:t>Clarifies IP ownership</w:t>
      </w:r>
    </w:p>
    <w:p w14:paraId="0C3F22B4" w14:textId="5F6BAA10" w:rsidR="00B849F0" w:rsidRDefault="00B849F0" w:rsidP="00B849F0">
      <w:pPr>
        <w:pStyle w:val="ListParagraph"/>
        <w:numPr>
          <w:ilvl w:val="0"/>
          <w:numId w:val="1"/>
        </w:numPr>
      </w:pPr>
      <w:r>
        <w:t>Protects our reputation</w:t>
      </w:r>
    </w:p>
    <w:p w14:paraId="7B8B17C6" w14:textId="77777777" w:rsidR="00B849F0" w:rsidRDefault="00B849F0" w:rsidP="002153E0">
      <w:pPr>
        <w:rPr>
          <w:b/>
          <w:bCs/>
        </w:rPr>
      </w:pPr>
      <w:r>
        <w:rPr>
          <w:b/>
          <w:bCs/>
        </w:rPr>
        <w:t>Templates</w:t>
      </w:r>
    </w:p>
    <w:p w14:paraId="524411B9" w14:textId="32A2C625" w:rsidR="002153E0" w:rsidRDefault="002153E0" w:rsidP="002153E0">
      <w:r>
        <w:t xml:space="preserve">Try to use approved templates for your agreements, otherwise full legal review will be required and this will </w:t>
      </w:r>
      <w:r w:rsidR="001D386C">
        <w:t xml:space="preserve">require additional time. </w:t>
      </w:r>
    </w:p>
    <w:p w14:paraId="0893478C" w14:textId="79F61A02" w:rsidR="002153E0" w:rsidRDefault="002153E0" w:rsidP="002153E0">
      <w:r>
        <w:t>Find approved templated agreements:</w:t>
      </w:r>
    </w:p>
    <w:p w14:paraId="40D0ACC2" w14:textId="036FCDC3" w:rsidR="002153E0" w:rsidRDefault="007C51BB" w:rsidP="002153E0">
      <w:pPr>
        <w:ind w:left="720"/>
      </w:pPr>
      <w:hyperlink r:id="rId8" w:history="1">
        <w:r w:rsidR="002153E0" w:rsidRPr="00C40281">
          <w:rPr>
            <w:rStyle w:val="Hyperlink"/>
          </w:rPr>
          <w:t>https://cabinet.cabrini.com.au/departments-services/corporate-support/legal/templates</w:t>
        </w:r>
      </w:hyperlink>
    </w:p>
    <w:p w14:paraId="19EE1DC9" w14:textId="77777777" w:rsidR="00C71601" w:rsidRDefault="007C51BB" w:rsidP="002153E0">
      <w:pPr>
        <w:ind w:left="720"/>
        <w:rPr>
          <w:rStyle w:val="Hyperlink"/>
        </w:rPr>
      </w:pPr>
      <w:hyperlink r:id="rId9" w:history="1">
        <w:r w:rsidR="002153E0" w:rsidRPr="00C40281">
          <w:rPr>
            <w:rStyle w:val="Hyperlink"/>
          </w:rPr>
          <w:t>https://monashpartners.org.au/disciplines/clinical-research-facilitation/</w:t>
        </w:r>
      </w:hyperlink>
    </w:p>
    <w:p w14:paraId="2DFBF9DB" w14:textId="2A28FEAA" w:rsidR="00C71601" w:rsidRDefault="007C51BB" w:rsidP="002153E0">
      <w:pPr>
        <w:ind w:left="720"/>
        <w:rPr>
          <w:rStyle w:val="Hyperlink"/>
        </w:rPr>
      </w:pPr>
      <w:hyperlink r:id="rId10" w:history="1">
        <w:r w:rsidR="00C71601" w:rsidRPr="00AC29E3">
          <w:rPr>
            <w:rStyle w:val="Hyperlink"/>
          </w:rPr>
          <w:t>https://www.medicinesaustralia.com.au/policy/clinical-trials/clinical-trial-research-agreements/</w:t>
        </w:r>
      </w:hyperlink>
    </w:p>
    <w:p w14:paraId="1B02B6A4" w14:textId="77777777" w:rsidR="00B849F0" w:rsidRDefault="007C51BB" w:rsidP="00B849F0">
      <w:pPr>
        <w:ind w:left="720"/>
      </w:pPr>
      <w:hyperlink r:id="rId11" w:history="1">
        <w:r w:rsidR="00B849F0" w:rsidRPr="00DF3EBF">
          <w:rPr>
            <w:rStyle w:val="Hyperlink"/>
          </w:rPr>
          <w:t>https://www.australianclinicaltrials.gov.au/resources/collaborative-research-agreement-template-projects-not-involving-clinical-trials</w:t>
        </w:r>
      </w:hyperlink>
      <w:r w:rsidR="00B849F0">
        <w:t xml:space="preserve"> </w:t>
      </w:r>
    </w:p>
    <w:p w14:paraId="125BBF44" w14:textId="623F35B3" w:rsidR="002153E0" w:rsidRDefault="002153E0" w:rsidP="002153E0">
      <w:pPr>
        <w:ind w:left="720"/>
      </w:pPr>
      <w:r>
        <w:t xml:space="preserve"> </w:t>
      </w:r>
    </w:p>
    <w:tbl>
      <w:tblPr>
        <w:tblStyle w:val="TableGrid"/>
        <w:tblW w:w="9848" w:type="dxa"/>
        <w:tblLook w:val="04A0" w:firstRow="1" w:lastRow="0" w:firstColumn="1" w:lastColumn="0" w:noHBand="0" w:noVBand="1"/>
      </w:tblPr>
      <w:tblGrid>
        <w:gridCol w:w="1928"/>
        <w:gridCol w:w="1928"/>
        <w:gridCol w:w="4021"/>
        <w:gridCol w:w="1971"/>
      </w:tblGrid>
      <w:tr w:rsidR="00436104" w14:paraId="6654EFF9" w14:textId="77777777" w:rsidTr="0057413B">
        <w:trPr>
          <w:cantSplit/>
          <w:tblHeader/>
        </w:trPr>
        <w:tc>
          <w:tcPr>
            <w:tcW w:w="1928" w:type="dxa"/>
            <w:shd w:val="clear" w:color="auto" w:fill="D9D9D9" w:themeFill="background1" w:themeFillShade="D9"/>
          </w:tcPr>
          <w:p w14:paraId="56466AD5" w14:textId="36C75D56" w:rsidR="00436104" w:rsidRPr="00436104" w:rsidRDefault="00436104" w:rsidP="002153E0">
            <w:pPr>
              <w:rPr>
                <w:b/>
                <w:bCs/>
              </w:rPr>
            </w:pPr>
            <w:r w:rsidRPr="00436104">
              <w:rPr>
                <w:b/>
                <w:bCs/>
              </w:rPr>
              <w:t>Sponsorship Arrangement</w:t>
            </w:r>
          </w:p>
        </w:tc>
        <w:tc>
          <w:tcPr>
            <w:tcW w:w="1928" w:type="dxa"/>
            <w:shd w:val="clear" w:color="auto" w:fill="D9D9D9" w:themeFill="background1" w:themeFillShade="D9"/>
          </w:tcPr>
          <w:p w14:paraId="667D4E42" w14:textId="4C6A4312" w:rsidR="00436104" w:rsidRPr="00436104" w:rsidRDefault="00436104" w:rsidP="002153E0">
            <w:pPr>
              <w:rPr>
                <w:b/>
                <w:bCs/>
              </w:rPr>
            </w:pPr>
            <w:r w:rsidRPr="00436104">
              <w:rPr>
                <w:b/>
                <w:bCs/>
              </w:rPr>
              <w:t>Type of Study</w:t>
            </w:r>
          </w:p>
        </w:tc>
        <w:tc>
          <w:tcPr>
            <w:tcW w:w="4021" w:type="dxa"/>
            <w:shd w:val="clear" w:color="auto" w:fill="D9D9D9" w:themeFill="background1" w:themeFillShade="D9"/>
          </w:tcPr>
          <w:p w14:paraId="0468B192" w14:textId="1F29A559" w:rsidR="00436104" w:rsidRPr="00436104" w:rsidRDefault="00436104" w:rsidP="002153E0">
            <w:pPr>
              <w:rPr>
                <w:b/>
                <w:bCs/>
              </w:rPr>
            </w:pPr>
            <w:r w:rsidRPr="00436104">
              <w:rPr>
                <w:b/>
                <w:bCs/>
              </w:rPr>
              <w:t>Name of Agreement</w:t>
            </w:r>
          </w:p>
        </w:tc>
        <w:tc>
          <w:tcPr>
            <w:tcW w:w="1971" w:type="dxa"/>
            <w:shd w:val="clear" w:color="auto" w:fill="D9D9D9" w:themeFill="background1" w:themeFillShade="D9"/>
          </w:tcPr>
          <w:p w14:paraId="3F70D2D4" w14:textId="539FB0A5" w:rsidR="00436104" w:rsidRPr="00436104" w:rsidRDefault="00436104" w:rsidP="002153E0">
            <w:pPr>
              <w:rPr>
                <w:b/>
                <w:bCs/>
              </w:rPr>
            </w:pPr>
            <w:r w:rsidRPr="00436104">
              <w:rPr>
                <w:b/>
                <w:bCs/>
              </w:rPr>
              <w:t>Type of Indemnity</w:t>
            </w:r>
          </w:p>
        </w:tc>
      </w:tr>
      <w:tr w:rsidR="006C2BCC" w14:paraId="2CB3E2B2" w14:textId="77777777" w:rsidTr="0057413B">
        <w:trPr>
          <w:cantSplit/>
        </w:trPr>
        <w:tc>
          <w:tcPr>
            <w:tcW w:w="1928" w:type="dxa"/>
          </w:tcPr>
          <w:p w14:paraId="45C023E2" w14:textId="7918C469" w:rsidR="006C2BCC" w:rsidRDefault="006C2BCC" w:rsidP="002153E0">
            <w:r>
              <w:t>Feasibility studies commercially sponsored</w:t>
            </w:r>
          </w:p>
        </w:tc>
        <w:tc>
          <w:tcPr>
            <w:tcW w:w="1928" w:type="dxa"/>
          </w:tcPr>
          <w:p w14:paraId="772D6ABE" w14:textId="5558DFC5" w:rsidR="006C2BCC" w:rsidRDefault="006C2BCC" w:rsidP="002153E0">
            <w:r>
              <w:t>Clinical Trial or Interventional Study</w:t>
            </w:r>
          </w:p>
        </w:tc>
        <w:tc>
          <w:tcPr>
            <w:tcW w:w="4021" w:type="dxa"/>
          </w:tcPr>
          <w:p w14:paraId="2464EC78" w14:textId="29984173" w:rsidR="006C2BCC" w:rsidRDefault="006C2BCC" w:rsidP="003D5D1A">
            <w:r>
              <w:t xml:space="preserve">CDA or </w:t>
            </w:r>
            <w:r w:rsidR="003D5D1A">
              <w:t>N</w:t>
            </w:r>
            <w:r>
              <w:t>DA</w:t>
            </w:r>
          </w:p>
        </w:tc>
        <w:tc>
          <w:tcPr>
            <w:tcW w:w="1971" w:type="dxa"/>
          </w:tcPr>
          <w:p w14:paraId="4ED06B5E" w14:textId="785A613E" w:rsidR="006C2BCC" w:rsidRDefault="006C2BCC" w:rsidP="002153E0">
            <w:r>
              <w:t>Not applicable</w:t>
            </w:r>
          </w:p>
        </w:tc>
      </w:tr>
      <w:tr w:rsidR="00436104" w14:paraId="51CA044E" w14:textId="77777777" w:rsidTr="0057413B">
        <w:trPr>
          <w:cantSplit/>
        </w:trPr>
        <w:tc>
          <w:tcPr>
            <w:tcW w:w="1928" w:type="dxa"/>
          </w:tcPr>
          <w:p w14:paraId="6386FEF1" w14:textId="3C9F1F25" w:rsidR="00436104" w:rsidRDefault="00436104" w:rsidP="002153E0">
            <w:r>
              <w:t>Commercially Sponsored or Collaborative Group</w:t>
            </w:r>
          </w:p>
        </w:tc>
        <w:tc>
          <w:tcPr>
            <w:tcW w:w="1928" w:type="dxa"/>
          </w:tcPr>
          <w:p w14:paraId="4CEF5B70" w14:textId="54568377" w:rsidR="00436104" w:rsidRDefault="002F4677" w:rsidP="002153E0">
            <w:r>
              <w:t>Clinical Trial or Interventional Study</w:t>
            </w:r>
          </w:p>
        </w:tc>
        <w:tc>
          <w:tcPr>
            <w:tcW w:w="4021" w:type="dxa"/>
          </w:tcPr>
          <w:p w14:paraId="5BE6728B" w14:textId="2247939B" w:rsidR="00436104" w:rsidRDefault="00436104" w:rsidP="002153E0">
            <w:r>
              <w:t>Standard CTRA</w:t>
            </w:r>
            <w:r w:rsidR="002F4677">
              <w:t xml:space="preserve"> – Medicines Australia</w:t>
            </w:r>
          </w:p>
        </w:tc>
        <w:tc>
          <w:tcPr>
            <w:tcW w:w="1971" w:type="dxa"/>
          </w:tcPr>
          <w:p w14:paraId="32C52FDD" w14:textId="1C0FA29A" w:rsidR="00436104" w:rsidRDefault="002F4677" w:rsidP="002153E0">
            <w:r>
              <w:t xml:space="preserve">Standard Indemnity </w:t>
            </w:r>
          </w:p>
        </w:tc>
      </w:tr>
      <w:tr w:rsidR="00FE7AAD" w14:paraId="471E3A35" w14:textId="77777777" w:rsidTr="0057413B">
        <w:trPr>
          <w:cantSplit/>
        </w:trPr>
        <w:tc>
          <w:tcPr>
            <w:tcW w:w="1928" w:type="dxa"/>
          </w:tcPr>
          <w:p w14:paraId="4E140811" w14:textId="5780301D" w:rsidR="00FE7AAD" w:rsidRDefault="00FE7AAD" w:rsidP="00FE7AAD">
            <w:r>
              <w:t>Commercially Sponsored or Collaborative Group</w:t>
            </w:r>
          </w:p>
        </w:tc>
        <w:tc>
          <w:tcPr>
            <w:tcW w:w="1928" w:type="dxa"/>
          </w:tcPr>
          <w:p w14:paraId="718644F2" w14:textId="6BC29F73" w:rsidR="00FE7AAD" w:rsidRDefault="00FE7AAD" w:rsidP="00FE7AAD">
            <w:r>
              <w:t>Clinical Trial or Interventional Study</w:t>
            </w:r>
          </w:p>
        </w:tc>
        <w:tc>
          <w:tcPr>
            <w:tcW w:w="4021" w:type="dxa"/>
          </w:tcPr>
          <w:p w14:paraId="4994B552" w14:textId="5113A19B" w:rsidR="00FE7AAD" w:rsidRDefault="00FE7AAD" w:rsidP="00FE7AAD">
            <w:r>
              <w:t>CTRA: Contract Research Organisation (CRO) acting as the local sponsor</w:t>
            </w:r>
          </w:p>
        </w:tc>
        <w:tc>
          <w:tcPr>
            <w:tcW w:w="1971" w:type="dxa"/>
          </w:tcPr>
          <w:p w14:paraId="68FCD903" w14:textId="34D6BF2A" w:rsidR="00FE7AAD" w:rsidRDefault="00FE7AAD" w:rsidP="00FE7AAD">
            <w:r>
              <w:t xml:space="preserve">Standard Indemnity </w:t>
            </w:r>
          </w:p>
        </w:tc>
      </w:tr>
      <w:tr w:rsidR="00FE7AAD" w14:paraId="19D1A4A1" w14:textId="77777777" w:rsidTr="0057413B">
        <w:trPr>
          <w:cantSplit/>
        </w:trPr>
        <w:tc>
          <w:tcPr>
            <w:tcW w:w="1928" w:type="dxa"/>
          </w:tcPr>
          <w:p w14:paraId="6DABCF3B" w14:textId="6FF8A41E" w:rsidR="00FE7AAD" w:rsidRDefault="00FE7AAD" w:rsidP="00FE7AAD">
            <w:r>
              <w:t>Commercially Sponsored or Collaborative Group</w:t>
            </w:r>
          </w:p>
        </w:tc>
        <w:tc>
          <w:tcPr>
            <w:tcW w:w="1928" w:type="dxa"/>
          </w:tcPr>
          <w:p w14:paraId="7339EB50" w14:textId="30BD06AA" w:rsidR="00FE7AAD" w:rsidRDefault="00FE7AAD" w:rsidP="00FE7AAD">
            <w:r>
              <w:t>Clinical Trial or Interventional Study</w:t>
            </w:r>
          </w:p>
        </w:tc>
        <w:tc>
          <w:tcPr>
            <w:tcW w:w="4021" w:type="dxa"/>
          </w:tcPr>
          <w:p w14:paraId="37E83781" w14:textId="086FC442" w:rsidR="00FE7AAD" w:rsidRDefault="00FE7AAD" w:rsidP="00FE7AAD">
            <w:r>
              <w:t>CTRA - Collaborative or Cooperative Research Group (CRG) studies</w:t>
            </w:r>
          </w:p>
        </w:tc>
        <w:tc>
          <w:tcPr>
            <w:tcW w:w="1971" w:type="dxa"/>
          </w:tcPr>
          <w:p w14:paraId="62A61DC9" w14:textId="0A0359A3" w:rsidR="00FE7AAD" w:rsidRDefault="00FE7AAD" w:rsidP="00FE7AAD">
            <w:r>
              <w:t xml:space="preserve">Standard Indemnity </w:t>
            </w:r>
          </w:p>
        </w:tc>
      </w:tr>
      <w:tr w:rsidR="00FE7AAD" w14:paraId="47B3BE66" w14:textId="77777777" w:rsidTr="0057413B">
        <w:trPr>
          <w:cantSplit/>
        </w:trPr>
        <w:tc>
          <w:tcPr>
            <w:tcW w:w="1928" w:type="dxa"/>
          </w:tcPr>
          <w:p w14:paraId="1AA56A97" w14:textId="43F7442A" w:rsidR="00FE7AAD" w:rsidRDefault="00FE7AAD" w:rsidP="00FE7AAD">
            <w:r>
              <w:lastRenderedPageBreak/>
              <w:t>Commercially Sponsored or Collaborative Group</w:t>
            </w:r>
          </w:p>
        </w:tc>
        <w:tc>
          <w:tcPr>
            <w:tcW w:w="1928" w:type="dxa"/>
          </w:tcPr>
          <w:p w14:paraId="56F6DBE0" w14:textId="7FFEDA98" w:rsidR="00FE7AAD" w:rsidRDefault="00FE7AAD" w:rsidP="00FE7AAD">
            <w:r>
              <w:t>Clinical Trial or Interventional Study</w:t>
            </w:r>
          </w:p>
        </w:tc>
        <w:tc>
          <w:tcPr>
            <w:tcW w:w="4021" w:type="dxa"/>
          </w:tcPr>
          <w:p w14:paraId="4CA53285" w14:textId="325A5759" w:rsidR="00FE7AAD" w:rsidRDefault="00FE7AAD" w:rsidP="00FE7AAD">
            <w:r>
              <w:t>CTRA - Phase 4 Clinical Trials (Medicines)</w:t>
            </w:r>
          </w:p>
        </w:tc>
        <w:tc>
          <w:tcPr>
            <w:tcW w:w="1971" w:type="dxa"/>
          </w:tcPr>
          <w:p w14:paraId="78900243" w14:textId="6221CF67" w:rsidR="00FE7AAD" w:rsidRDefault="00FE7AAD" w:rsidP="00FE7AAD">
            <w:r>
              <w:t xml:space="preserve">Standard Indemnity </w:t>
            </w:r>
          </w:p>
        </w:tc>
      </w:tr>
      <w:tr w:rsidR="00FE7AAD" w14:paraId="439449F7" w14:textId="77777777" w:rsidTr="0057413B">
        <w:trPr>
          <w:cantSplit/>
        </w:trPr>
        <w:tc>
          <w:tcPr>
            <w:tcW w:w="1928" w:type="dxa"/>
          </w:tcPr>
          <w:p w14:paraId="6788260F" w14:textId="6E2BADD3" w:rsidR="00FE7AAD" w:rsidRDefault="00FE7AAD" w:rsidP="00FE7AAD">
            <w:r>
              <w:t>Commercially Sponsored or Collaborative Group</w:t>
            </w:r>
          </w:p>
        </w:tc>
        <w:tc>
          <w:tcPr>
            <w:tcW w:w="1928" w:type="dxa"/>
          </w:tcPr>
          <w:p w14:paraId="6D290E79" w14:textId="1CB86700" w:rsidR="00FE7AAD" w:rsidRDefault="00FE7AAD" w:rsidP="00FE7AAD">
            <w:r>
              <w:t>Clinical Trial or Interventional Study</w:t>
            </w:r>
          </w:p>
        </w:tc>
        <w:tc>
          <w:tcPr>
            <w:tcW w:w="4021" w:type="dxa"/>
          </w:tcPr>
          <w:p w14:paraId="5B1D2FEA" w14:textId="65571FDB" w:rsidR="00FE7AAD" w:rsidRDefault="00FE7AAD" w:rsidP="00FE7AAD">
            <w:r>
              <w:t>CTRA – Phase 4 Clinical Trials (Medicines) CRO acting as local sponsor</w:t>
            </w:r>
          </w:p>
        </w:tc>
        <w:tc>
          <w:tcPr>
            <w:tcW w:w="1971" w:type="dxa"/>
          </w:tcPr>
          <w:p w14:paraId="09C41CDF" w14:textId="3EDF112D" w:rsidR="00FE7AAD" w:rsidRDefault="00FE7AAD" w:rsidP="00FE7AAD">
            <w:r>
              <w:t xml:space="preserve">Standard Indemnity </w:t>
            </w:r>
          </w:p>
        </w:tc>
      </w:tr>
      <w:tr w:rsidR="00FE7AAD" w14:paraId="0D4D5F51" w14:textId="77777777" w:rsidTr="0057413B">
        <w:trPr>
          <w:cantSplit/>
        </w:trPr>
        <w:tc>
          <w:tcPr>
            <w:tcW w:w="1928" w:type="dxa"/>
          </w:tcPr>
          <w:p w14:paraId="22178942" w14:textId="5D6B3D60" w:rsidR="00FE7AAD" w:rsidRDefault="00FE7AAD" w:rsidP="00FE7AAD">
            <w:r>
              <w:t>Investigator initiated, company supported (providing support  ie funding, investigational product)</w:t>
            </w:r>
          </w:p>
        </w:tc>
        <w:tc>
          <w:tcPr>
            <w:tcW w:w="1928" w:type="dxa"/>
          </w:tcPr>
          <w:p w14:paraId="7BF965BE" w14:textId="61C79A7C" w:rsidR="00FE7AAD" w:rsidRDefault="00FE7AAD" w:rsidP="00FE7AAD">
            <w:r>
              <w:t>Clinical Trial or Interventional Study</w:t>
            </w:r>
          </w:p>
        </w:tc>
        <w:tc>
          <w:tcPr>
            <w:tcW w:w="4021" w:type="dxa"/>
          </w:tcPr>
          <w:p w14:paraId="29C126C8" w14:textId="38D83659" w:rsidR="00FE7AAD" w:rsidRDefault="00FE7AAD" w:rsidP="00FE7AAD">
            <w:r>
              <w:t>CTRA – Investigated Initiated, Company supported studies</w:t>
            </w:r>
          </w:p>
        </w:tc>
        <w:tc>
          <w:tcPr>
            <w:tcW w:w="1971" w:type="dxa"/>
          </w:tcPr>
          <w:p w14:paraId="71F98AC3" w14:textId="3A013BED" w:rsidR="00FE7AAD" w:rsidRDefault="00FE7AAD" w:rsidP="00FE7AAD">
            <w:r>
              <w:t>Not required</w:t>
            </w:r>
          </w:p>
        </w:tc>
      </w:tr>
      <w:tr w:rsidR="00FE7AAD" w14:paraId="5E5A1288" w14:textId="77777777" w:rsidTr="0057413B">
        <w:trPr>
          <w:cantSplit/>
        </w:trPr>
        <w:tc>
          <w:tcPr>
            <w:tcW w:w="1928" w:type="dxa"/>
          </w:tcPr>
          <w:p w14:paraId="63D6EC96" w14:textId="136E78EF" w:rsidR="00FE7AAD" w:rsidRDefault="00FE7AAD" w:rsidP="00FE7AAD">
            <w:r>
              <w:t>Investigator Initiated</w:t>
            </w:r>
          </w:p>
        </w:tc>
        <w:tc>
          <w:tcPr>
            <w:tcW w:w="1928" w:type="dxa"/>
          </w:tcPr>
          <w:p w14:paraId="473F32CC" w14:textId="417E79FD" w:rsidR="00FE7AAD" w:rsidRDefault="00FE7AAD" w:rsidP="00FE7AAD">
            <w:r>
              <w:t>Clinical Trial or Interventional Study</w:t>
            </w:r>
          </w:p>
        </w:tc>
        <w:tc>
          <w:tcPr>
            <w:tcW w:w="4021" w:type="dxa"/>
          </w:tcPr>
          <w:p w14:paraId="5E8CA30F" w14:textId="3BFEF0D8" w:rsidR="00FE7AAD" w:rsidRDefault="00FE7AAD" w:rsidP="00FE7AAD">
            <w:r>
              <w:t>CTRA – Collaborative or Cooperative Research Group (CRG) studies</w:t>
            </w:r>
          </w:p>
        </w:tc>
        <w:tc>
          <w:tcPr>
            <w:tcW w:w="1971" w:type="dxa"/>
          </w:tcPr>
          <w:p w14:paraId="54586651" w14:textId="0D60C89B" w:rsidR="00FE7AAD" w:rsidRDefault="00AE63A9" w:rsidP="00FE7AAD">
            <w:r>
              <w:t>Standard Indemnity</w:t>
            </w:r>
          </w:p>
        </w:tc>
      </w:tr>
      <w:tr w:rsidR="00FE7AAD" w14:paraId="1D2BC373" w14:textId="77777777" w:rsidTr="0057413B">
        <w:trPr>
          <w:cantSplit/>
        </w:trPr>
        <w:tc>
          <w:tcPr>
            <w:tcW w:w="1928" w:type="dxa"/>
          </w:tcPr>
          <w:p w14:paraId="08D6272E" w14:textId="65357615" w:rsidR="00FE7AAD" w:rsidRDefault="00FE7AAD" w:rsidP="00FE7AAD">
            <w:r>
              <w:t>Investigator Initiated</w:t>
            </w:r>
          </w:p>
        </w:tc>
        <w:tc>
          <w:tcPr>
            <w:tcW w:w="1928" w:type="dxa"/>
          </w:tcPr>
          <w:p w14:paraId="1AA9C61D" w14:textId="361251C7" w:rsidR="00FE7AAD" w:rsidRDefault="00FE7AAD" w:rsidP="00FE7AAD">
            <w:r>
              <w:t>Non-interventional study</w:t>
            </w:r>
          </w:p>
        </w:tc>
        <w:tc>
          <w:tcPr>
            <w:tcW w:w="4021" w:type="dxa"/>
          </w:tcPr>
          <w:p w14:paraId="7E21F510" w14:textId="11840549" w:rsidR="00FE7AAD" w:rsidRDefault="00FE7AAD" w:rsidP="00FE7AAD">
            <w:r>
              <w:t>Research Collaboration Agreement or Data Transfer Agreement</w:t>
            </w:r>
          </w:p>
        </w:tc>
        <w:tc>
          <w:tcPr>
            <w:tcW w:w="1971" w:type="dxa"/>
          </w:tcPr>
          <w:p w14:paraId="77C35F4B" w14:textId="1A8CE078" w:rsidR="00FE7AAD" w:rsidRDefault="00FE7AAD" w:rsidP="00FE7AAD">
            <w:r>
              <w:t>Not required</w:t>
            </w:r>
          </w:p>
        </w:tc>
      </w:tr>
      <w:tr w:rsidR="00FE7AAD" w14:paraId="5B47AC3A" w14:textId="77777777" w:rsidTr="0057413B">
        <w:trPr>
          <w:cantSplit/>
        </w:trPr>
        <w:tc>
          <w:tcPr>
            <w:tcW w:w="1928" w:type="dxa"/>
          </w:tcPr>
          <w:p w14:paraId="59B4B9F4" w14:textId="19117C0A" w:rsidR="00FE7AAD" w:rsidRDefault="00FE7AAD" w:rsidP="00FE7AAD">
            <w:r>
              <w:t>Investigator Initiated</w:t>
            </w:r>
          </w:p>
        </w:tc>
        <w:tc>
          <w:tcPr>
            <w:tcW w:w="1928" w:type="dxa"/>
          </w:tcPr>
          <w:p w14:paraId="054EBB48" w14:textId="4BB85525" w:rsidR="00FE7AAD" w:rsidRDefault="00FE7AAD" w:rsidP="00FE7AAD">
            <w:r>
              <w:t>Minimal to Low Risk</w:t>
            </w:r>
          </w:p>
        </w:tc>
        <w:tc>
          <w:tcPr>
            <w:tcW w:w="4021" w:type="dxa"/>
          </w:tcPr>
          <w:p w14:paraId="38737360" w14:textId="124C3D2A" w:rsidR="00FE7AAD" w:rsidRDefault="00FE7AAD" w:rsidP="00FE7AAD">
            <w:r>
              <w:t>Research Collaboration Agreement or Data Transfer Agreement</w:t>
            </w:r>
          </w:p>
        </w:tc>
        <w:tc>
          <w:tcPr>
            <w:tcW w:w="1971" w:type="dxa"/>
          </w:tcPr>
          <w:p w14:paraId="401E08E2" w14:textId="243EFE8C" w:rsidR="00FE7AAD" w:rsidRDefault="00AE63A9" w:rsidP="00FE7AAD">
            <w:r>
              <w:t>Not required</w:t>
            </w:r>
          </w:p>
        </w:tc>
      </w:tr>
      <w:tr w:rsidR="00FE7AAD" w14:paraId="77C5C9E2" w14:textId="77777777" w:rsidTr="0057413B">
        <w:trPr>
          <w:cantSplit/>
        </w:trPr>
        <w:tc>
          <w:tcPr>
            <w:tcW w:w="1928" w:type="dxa"/>
          </w:tcPr>
          <w:p w14:paraId="58D98ED2" w14:textId="729C936B" w:rsidR="00FE7AAD" w:rsidRDefault="00FE7AAD" w:rsidP="00FE7AAD">
            <w:r>
              <w:t>3</w:t>
            </w:r>
            <w:r w:rsidRPr="005F2F42">
              <w:rPr>
                <w:vertAlign w:val="superscript"/>
              </w:rPr>
              <w:t>rd</w:t>
            </w:r>
            <w:r>
              <w:t xml:space="preserve"> party project</w:t>
            </w:r>
          </w:p>
        </w:tc>
        <w:tc>
          <w:tcPr>
            <w:tcW w:w="1928" w:type="dxa"/>
          </w:tcPr>
          <w:p w14:paraId="2D48FEE8" w14:textId="7BD06F3F" w:rsidR="00FE7AAD" w:rsidRDefault="00FE7AAD" w:rsidP="00FE7AAD">
            <w:r>
              <w:t>Clinical Trial</w:t>
            </w:r>
          </w:p>
        </w:tc>
        <w:tc>
          <w:tcPr>
            <w:tcW w:w="4021" w:type="dxa"/>
          </w:tcPr>
          <w:p w14:paraId="6467E458" w14:textId="33BFD34A" w:rsidR="00FE7AAD" w:rsidRDefault="00FE7AAD" w:rsidP="00FE7AAD">
            <w:r>
              <w:t>Agreement between sponsor and 3</w:t>
            </w:r>
            <w:r w:rsidRPr="005F2F42">
              <w:rPr>
                <w:vertAlign w:val="superscript"/>
              </w:rPr>
              <w:t>rd</w:t>
            </w:r>
            <w:r>
              <w:t xml:space="preserve"> party with Cabrini not being a party unless Cabrini services required</w:t>
            </w:r>
          </w:p>
        </w:tc>
        <w:tc>
          <w:tcPr>
            <w:tcW w:w="1971" w:type="dxa"/>
          </w:tcPr>
          <w:p w14:paraId="00AFEA8D" w14:textId="356ECDAC" w:rsidR="00FE7AAD" w:rsidRDefault="00AE63A9" w:rsidP="00FE7AAD">
            <w:r>
              <w:t>Standard Indemnity</w:t>
            </w:r>
          </w:p>
        </w:tc>
      </w:tr>
    </w:tbl>
    <w:p w14:paraId="227AB932" w14:textId="77777777" w:rsidR="00436104" w:rsidRDefault="00436104" w:rsidP="002153E0"/>
    <w:p w14:paraId="1C9F5F5E" w14:textId="77777777" w:rsidR="00C857F6" w:rsidRPr="00C857F6" w:rsidRDefault="00C857F6" w:rsidP="002153E0">
      <w:pPr>
        <w:rPr>
          <w:b/>
          <w:bCs/>
        </w:rPr>
      </w:pPr>
      <w:r w:rsidRPr="00C857F6">
        <w:rPr>
          <w:b/>
          <w:bCs/>
        </w:rPr>
        <w:t>Details on Agreement</w:t>
      </w:r>
    </w:p>
    <w:p w14:paraId="0CCB8A61" w14:textId="5081BF94" w:rsidR="00EA6D4C" w:rsidRDefault="00EA6D4C" w:rsidP="002153E0">
      <w:r w:rsidRPr="00C857F6">
        <w:t>Cabrini</w:t>
      </w:r>
      <w:r>
        <w:t xml:space="preserve"> Health Limited entity:</w:t>
      </w:r>
    </w:p>
    <w:p w14:paraId="52FC99DA" w14:textId="77E8FE04" w:rsidR="00EA6D4C" w:rsidRDefault="00EA6D4C" w:rsidP="00BF4A5F">
      <w:pPr>
        <w:spacing w:after="120"/>
      </w:pPr>
      <w:r>
        <w:tab/>
        <w:t>Cabrini Health Limited</w:t>
      </w:r>
    </w:p>
    <w:p w14:paraId="1FFFB93F" w14:textId="3B23C03C" w:rsidR="00EA6D4C" w:rsidRDefault="00EA6D4C" w:rsidP="00BF4A5F">
      <w:pPr>
        <w:spacing w:after="120"/>
      </w:pPr>
      <w:r>
        <w:tab/>
      </w:r>
      <w:r w:rsidRPr="00EA6D4C">
        <w:rPr>
          <w:b/>
          <w:bCs/>
        </w:rPr>
        <w:t>ABN</w:t>
      </w:r>
      <w:r>
        <w:t xml:space="preserve">  33 370 684 005 / </w:t>
      </w:r>
      <w:r w:rsidRPr="00EA6D4C">
        <w:rPr>
          <w:b/>
          <w:bCs/>
        </w:rPr>
        <w:t>ACN</w:t>
      </w:r>
      <w:r>
        <w:t xml:space="preserve"> 108 515 073</w:t>
      </w:r>
    </w:p>
    <w:p w14:paraId="7750825B" w14:textId="17F93C96" w:rsidR="00EA6D4C" w:rsidRDefault="00EA6D4C" w:rsidP="00BF4A5F">
      <w:pPr>
        <w:spacing w:after="120"/>
      </w:pPr>
      <w:r>
        <w:tab/>
        <w:t>183 Wattletree Road, Malvern Victoria 3144</w:t>
      </w:r>
    </w:p>
    <w:p w14:paraId="488C464A" w14:textId="1C331637" w:rsidR="00EA6D4C" w:rsidRDefault="00EA6D4C" w:rsidP="00BF4A5F">
      <w:pPr>
        <w:spacing w:after="120"/>
      </w:pPr>
      <w:r>
        <w:tab/>
        <w:t xml:space="preserve">Notices: Gavin Horrigan, (03) 9508 3460, </w:t>
      </w:r>
      <w:hyperlink r:id="rId12" w:history="1">
        <w:r w:rsidRPr="00C40281">
          <w:rPr>
            <w:rStyle w:val="Hyperlink"/>
          </w:rPr>
          <w:t>ghorrigan@cabrini.com.au</w:t>
        </w:r>
      </w:hyperlink>
    </w:p>
    <w:p w14:paraId="0EDA0F2C" w14:textId="4210F11F" w:rsidR="00EA6D4C" w:rsidRDefault="00EA6D4C" w:rsidP="002153E0">
      <w:r>
        <w:t>Please ensure that the ACN number is included on all agreements.</w:t>
      </w:r>
    </w:p>
    <w:p w14:paraId="6F316A8E" w14:textId="64317A51" w:rsidR="00A73779" w:rsidRDefault="00A73779" w:rsidP="002153E0">
      <w:r>
        <w:t>For Investigator Initiated studies</w:t>
      </w:r>
      <w:r w:rsidR="003D5D1A">
        <w:t>,</w:t>
      </w:r>
      <w:r>
        <w:t xml:space="preserve"> please use</w:t>
      </w:r>
      <w:r w:rsidR="00860B65">
        <w:t xml:space="preserve"> </w:t>
      </w:r>
      <w:r>
        <w:t>cost centre cc9490 in agreements.</w:t>
      </w:r>
    </w:p>
    <w:p w14:paraId="3EA217E9" w14:textId="2F282E06" w:rsidR="006C2BCC" w:rsidRDefault="006C2BCC" w:rsidP="002153E0">
      <w:pPr>
        <w:rPr>
          <w:b/>
          <w:bCs/>
        </w:rPr>
      </w:pPr>
      <w:r>
        <w:rPr>
          <w:b/>
          <w:bCs/>
        </w:rPr>
        <w:t>Confidential Disclosure Agreement (CDA) also referred to as Non-</w:t>
      </w:r>
      <w:r w:rsidR="003D5D1A">
        <w:rPr>
          <w:b/>
          <w:bCs/>
        </w:rPr>
        <w:t>D</w:t>
      </w:r>
      <w:r>
        <w:rPr>
          <w:b/>
          <w:bCs/>
        </w:rPr>
        <w:t>isclosure Agreement (NDA)</w:t>
      </w:r>
    </w:p>
    <w:p w14:paraId="2EEE7C32" w14:textId="592E679E" w:rsidR="006C2BCC" w:rsidRDefault="006C2BCC" w:rsidP="002153E0">
      <w:r>
        <w:t>CDA or NDA is a legal agreement between a minimum of two parties which outlines information the parties wish to share with one another for certain evaluation purposes, but wish to restrict from wider use and dissemination.</w:t>
      </w:r>
    </w:p>
    <w:p w14:paraId="11D21EF7" w14:textId="381724E0" w:rsidR="006C2BCC" w:rsidRPr="005F2F42" w:rsidRDefault="006C2BCC" w:rsidP="002153E0">
      <w:r>
        <w:t xml:space="preserve">A CDA or NDA is provided by a commercial sponsor prior to </w:t>
      </w:r>
      <w:r w:rsidR="005F2F42">
        <w:t xml:space="preserve">supplying </w:t>
      </w:r>
      <w:r>
        <w:t xml:space="preserve">information on a possible project (feasibility study).  Some commercial sponsors </w:t>
      </w:r>
      <w:r w:rsidR="00131625">
        <w:t xml:space="preserve">prefer </w:t>
      </w:r>
      <w:r w:rsidR="005F2F42">
        <w:t xml:space="preserve">Master </w:t>
      </w:r>
      <w:r w:rsidR="00131625">
        <w:t>CDA’s (covering multiple projects from that sponsor) rather than project specific CDA’s.</w:t>
      </w:r>
      <w:r>
        <w:t xml:space="preserve"> </w:t>
      </w:r>
    </w:p>
    <w:p w14:paraId="1550E2DD" w14:textId="77777777" w:rsidR="00AE63A9" w:rsidRDefault="00AE63A9">
      <w:pPr>
        <w:rPr>
          <w:b/>
          <w:bCs/>
        </w:rPr>
      </w:pPr>
      <w:r>
        <w:rPr>
          <w:b/>
          <w:bCs/>
        </w:rPr>
        <w:br w:type="page"/>
      </w:r>
    </w:p>
    <w:p w14:paraId="28DEED2C" w14:textId="4C773C4B" w:rsidR="00BF4A5F" w:rsidRDefault="00BF4A5F" w:rsidP="002153E0">
      <w:pPr>
        <w:rPr>
          <w:b/>
          <w:bCs/>
        </w:rPr>
      </w:pPr>
      <w:r>
        <w:rPr>
          <w:b/>
          <w:bCs/>
        </w:rPr>
        <w:lastRenderedPageBreak/>
        <w:t>Who initiates the agreement</w:t>
      </w:r>
      <w:r w:rsidR="00856278">
        <w:rPr>
          <w:b/>
          <w:bCs/>
        </w:rPr>
        <w:t>?</w:t>
      </w:r>
    </w:p>
    <w:p w14:paraId="41EB0457" w14:textId="48B859BF" w:rsidR="00BF4A5F" w:rsidRDefault="002E4043" w:rsidP="002153E0">
      <w:r>
        <w:t>The person who initiates the agreement is usually the lead coordinator for the project.</w:t>
      </w:r>
    </w:p>
    <w:p w14:paraId="3ED237F9" w14:textId="0ED5B054" w:rsidR="00701951" w:rsidRDefault="00701951" w:rsidP="002153E0">
      <w:pPr>
        <w:rPr>
          <w:b/>
          <w:bCs/>
        </w:rPr>
      </w:pPr>
      <w:r>
        <w:rPr>
          <w:b/>
          <w:bCs/>
        </w:rPr>
        <w:t>Indemnifying the Sponsor / CRG</w:t>
      </w:r>
    </w:p>
    <w:p w14:paraId="289389AA" w14:textId="6449EB58" w:rsidR="00701951" w:rsidRDefault="0094798D" w:rsidP="002153E0">
      <w:r>
        <w:t>An indemnity is a contractual obligation of one party to compensate the loss incurred by another party.  Clinical trial sites take out insurance or indemnity arrangements to protect them</w:t>
      </w:r>
      <w:r w:rsidR="00D21F74">
        <w:t>selves</w:t>
      </w:r>
      <w:r>
        <w:t xml:space="preserve"> against liabilities that may arise </w:t>
      </w:r>
      <w:r w:rsidR="002F37CD">
        <w:t>as</w:t>
      </w:r>
      <w:r>
        <w:t xml:space="preserve"> part of their clinical trial activities.  This indemnity is between the sponsor and the institution that hosts the study to be conducted.</w:t>
      </w:r>
    </w:p>
    <w:p w14:paraId="0E23E251" w14:textId="337A67DC" w:rsidR="00117695" w:rsidRDefault="005578C2" w:rsidP="002153E0">
      <w:r>
        <w:rPr>
          <w:b/>
          <w:bCs/>
        </w:rPr>
        <w:t>When Data or Material Transfer Agreements should be used</w:t>
      </w:r>
    </w:p>
    <w:p w14:paraId="21D5411C" w14:textId="66DBBA76" w:rsidR="00B85813" w:rsidRDefault="001D386C" w:rsidP="002153E0">
      <w:r>
        <w:t xml:space="preserve">Data Transfer </w:t>
      </w:r>
      <w:r w:rsidR="00117695">
        <w:t xml:space="preserve">/ Sharing </w:t>
      </w:r>
      <w:r>
        <w:t xml:space="preserve">Agreements should be used where data is being transferred to another entity or person. This might be imposed by an entity or person transferring data to Cabrini or vice versa. Multiple entities might also be involved. This type of agreement is required even if the data is de-identified. You will not need a </w:t>
      </w:r>
      <w:r w:rsidR="00117695">
        <w:t>D</w:t>
      </w:r>
      <w:r>
        <w:t xml:space="preserve">ata </w:t>
      </w:r>
      <w:r w:rsidR="00117695">
        <w:t>T</w:t>
      </w:r>
      <w:r>
        <w:t xml:space="preserve">ransfer </w:t>
      </w:r>
      <w:r w:rsidR="00117695">
        <w:t>A</w:t>
      </w:r>
      <w:r>
        <w:t>greement if there is another agreement in place relating to the research which covers confidentiality, privacy</w:t>
      </w:r>
      <w:r w:rsidR="008B6AD8">
        <w:t>, ownership</w:t>
      </w:r>
      <w:r>
        <w:t xml:space="preserve"> and data security</w:t>
      </w:r>
      <w:r w:rsidR="00B9670F">
        <w:t xml:space="preserve"> and delineates the specific purpose(s) of which the data can be used</w:t>
      </w:r>
      <w:r>
        <w:t xml:space="preserve">. </w:t>
      </w:r>
      <w:r w:rsidR="00117695" w:rsidRPr="005F2F42">
        <w:t xml:space="preserve">Material Transfer Agreements </w:t>
      </w:r>
      <w:r w:rsidR="00117695">
        <w:t>are required where material, such as tissue samples</w:t>
      </w:r>
      <w:r w:rsidR="00860B65">
        <w:t xml:space="preserve"> or blood samples</w:t>
      </w:r>
      <w:r w:rsidR="00117695">
        <w:t xml:space="preserve">, are being transferred to another entity or person. Like Data Transfer Agreements, these might be unilateral (only one way), mutual (both parties are transferring and receiving) or multi-party. If there is data that is accompanying the transfer of material, you will need to incorporate relevant confidentiality, privacy and data security provisions. You will not need a separate Material Transfer Agreement if there is already a research agreement in place which covers this. </w:t>
      </w:r>
    </w:p>
    <w:p w14:paraId="21E0AA9C" w14:textId="02D66BBC" w:rsidR="00B85813" w:rsidRPr="005F2F42" w:rsidRDefault="00860B65" w:rsidP="002153E0">
      <w:r>
        <w:t xml:space="preserve">If you have any queries regarding agreements, please ensure that you contact </w:t>
      </w:r>
      <w:r w:rsidR="002F37CD">
        <w:t>the Cabrini Research Governance Office (CRGO)</w:t>
      </w:r>
      <w:r w:rsidR="005F2F42">
        <w:t>, not legal directly.</w:t>
      </w:r>
    </w:p>
    <w:p w14:paraId="259782CF" w14:textId="4BB8DB08" w:rsidR="000A31B2" w:rsidRDefault="000A31B2" w:rsidP="002153E0">
      <w:pPr>
        <w:rPr>
          <w:b/>
          <w:bCs/>
        </w:rPr>
      </w:pPr>
      <w:r w:rsidRPr="000A31B2">
        <w:rPr>
          <w:b/>
          <w:bCs/>
        </w:rPr>
        <w:t>Master Services Agreement</w:t>
      </w:r>
    </w:p>
    <w:p w14:paraId="595DCDEF" w14:textId="65B8CC23" w:rsidR="000A31B2" w:rsidRPr="000A31B2" w:rsidRDefault="000A31B2" w:rsidP="002153E0">
      <w:r>
        <w:t>Cabrini</w:t>
      </w:r>
      <w:r w:rsidR="000E61E3">
        <w:t xml:space="preserve"> may </w:t>
      </w:r>
      <w:r w:rsidR="002567ED">
        <w:t>enter into</w:t>
      </w:r>
      <w:r>
        <w:t xml:space="preserve"> Master Services Agreements </w:t>
      </w:r>
      <w:r w:rsidR="000E61E3">
        <w:t xml:space="preserve">with external entities </w:t>
      </w:r>
      <w:r>
        <w:t>whe</w:t>
      </w:r>
      <w:r w:rsidR="000E61E3">
        <w:t>n</w:t>
      </w:r>
      <w:r>
        <w:t xml:space="preserve"> research is to be conducted using Cabrini services.  Once a Master Services Agreement has been entered into</w:t>
      </w:r>
      <w:r w:rsidR="000E61E3">
        <w:t>,</w:t>
      </w:r>
      <w:r>
        <w:t xml:space="preserve"> only Work Orders </w:t>
      </w:r>
      <w:r w:rsidR="002567ED">
        <w:t xml:space="preserve">detailing the fees and department authorisation </w:t>
      </w:r>
      <w:r>
        <w:t>are required f</w:t>
      </w:r>
      <w:r w:rsidR="00856278">
        <w:t xml:space="preserve">rom </w:t>
      </w:r>
      <w:r>
        <w:t xml:space="preserve">each </w:t>
      </w:r>
      <w:r w:rsidR="002567ED">
        <w:t xml:space="preserve">Cabrini </w:t>
      </w:r>
      <w:r>
        <w:t xml:space="preserve">service </w:t>
      </w:r>
      <w:r w:rsidR="002567ED">
        <w:t xml:space="preserve">supporting the research. </w:t>
      </w:r>
      <w:r>
        <w:t xml:space="preserve">CRGO then organises for the Work Orders to be </w:t>
      </w:r>
      <w:r w:rsidR="006239F8">
        <w:t>signed.</w:t>
      </w:r>
    </w:p>
    <w:p w14:paraId="2BD0C0EF" w14:textId="12BADC06" w:rsidR="00BF4A5F" w:rsidRPr="000E61E3" w:rsidRDefault="00BF4A5F" w:rsidP="002153E0">
      <w:pPr>
        <w:rPr>
          <w:b/>
          <w:bCs/>
        </w:rPr>
      </w:pPr>
      <w:r w:rsidRPr="005F2F42">
        <w:rPr>
          <w:b/>
        </w:rPr>
        <w:t>Identifying</w:t>
      </w:r>
      <w:r w:rsidRPr="000E61E3">
        <w:rPr>
          <w:b/>
          <w:bCs/>
        </w:rPr>
        <w:t xml:space="preserve"> the CRG or Sponsor</w:t>
      </w:r>
    </w:p>
    <w:p w14:paraId="40C331B3" w14:textId="19F27A4A" w:rsidR="00BF4A5F" w:rsidRDefault="00A85FF4" w:rsidP="002153E0">
      <w:r>
        <w:t>A clinical study sponsor refers to an individual, company, institution or organisation that takes responsibility for the initiation, management, and/or financing of a clinical study or trial.  The sponsor does not actually conduct the investigation unless the sponsor is a sponsor-investigator.</w:t>
      </w:r>
      <w:r w:rsidR="0087003A">
        <w:t xml:space="preserve"> The sponsor carries the medico-legal risk for the conduct of the study.</w:t>
      </w:r>
    </w:p>
    <w:p w14:paraId="2C17C58A" w14:textId="15C40B56" w:rsidR="00856278" w:rsidRDefault="00A85FF4" w:rsidP="002153E0">
      <w:r>
        <w:t>A CRG is an academic and/or non-commercial collaborative research group responsible for sponsoring, initiating, managing, developing and coordinating a study</w:t>
      </w:r>
      <w:r w:rsidR="00993604">
        <w:t xml:space="preserve"> between multiple entities</w:t>
      </w:r>
      <w:r>
        <w:t>.</w:t>
      </w:r>
      <w:r w:rsidR="0087003A">
        <w:t xml:space="preserve"> </w:t>
      </w:r>
    </w:p>
    <w:p w14:paraId="0B0C78D3" w14:textId="3F8D861E" w:rsidR="002E4043" w:rsidRDefault="002E4043" w:rsidP="002153E0">
      <w:pPr>
        <w:rPr>
          <w:b/>
          <w:bCs/>
        </w:rPr>
      </w:pPr>
      <w:r>
        <w:rPr>
          <w:b/>
          <w:bCs/>
        </w:rPr>
        <w:t>When is legal review required?</w:t>
      </w:r>
    </w:p>
    <w:p w14:paraId="02088305" w14:textId="27E5717C" w:rsidR="002E4043" w:rsidRDefault="002E4043" w:rsidP="002E4043">
      <w:r>
        <w:t>All agreements must be sent to CRGO for review</w:t>
      </w:r>
      <w:r w:rsidR="00993604">
        <w:t xml:space="preserve"> prior to being executed</w:t>
      </w:r>
      <w:r>
        <w:t xml:space="preserve">.  CRGO will determine whether legal review is required and will liaise with legal directly.  No research team should contact </w:t>
      </w:r>
      <w:r w:rsidR="008B7466">
        <w:t xml:space="preserve">Cabrini </w:t>
      </w:r>
      <w:r>
        <w:t xml:space="preserve">legal directly.  </w:t>
      </w:r>
      <w:r w:rsidR="008B7466">
        <w:t>Cabrini l</w:t>
      </w:r>
      <w:r>
        <w:t xml:space="preserve">egal need not be involved </w:t>
      </w:r>
      <w:r w:rsidR="008B7466">
        <w:t xml:space="preserve">if pre-approved templates are used </w:t>
      </w:r>
      <w:r w:rsidR="001D5A22">
        <w:t xml:space="preserve">however </w:t>
      </w:r>
      <w:r>
        <w:t>if special conditions are included in the agreement, then this may require legal review to ascertain Cabrini’s risk and liability.  Using non-templated agreements automatically requires legal review.</w:t>
      </w:r>
    </w:p>
    <w:p w14:paraId="5A94D979" w14:textId="77777777" w:rsidR="00AE63A9" w:rsidRDefault="00AE63A9">
      <w:pPr>
        <w:rPr>
          <w:b/>
          <w:bCs/>
        </w:rPr>
      </w:pPr>
      <w:r>
        <w:rPr>
          <w:b/>
          <w:bCs/>
        </w:rPr>
        <w:br w:type="page"/>
      </w:r>
    </w:p>
    <w:p w14:paraId="353C2146" w14:textId="5B1BF50D" w:rsidR="00EC54F5" w:rsidRDefault="00EC54F5" w:rsidP="002E4043">
      <w:pPr>
        <w:rPr>
          <w:b/>
          <w:bCs/>
        </w:rPr>
      </w:pPr>
      <w:r w:rsidRPr="00EC54F5">
        <w:rPr>
          <w:b/>
          <w:bCs/>
        </w:rPr>
        <w:lastRenderedPageBreak/>
        <w:t>Intellectual property</w:t>
      </w:r>
    </w:p>
    <w:p w14:paraId="49EFBAD4" w14:textId="77777777" w:rsidR="00A07F05" w:rsidRPr="00A07F05" w:rsidRDefault="00A07F05" w:rsidP="00A07F05">
      <w:pPr>
        <w:pStyle w:val="pf0"/>
        <w:rPr>
          <w:rFonts w:asciiTheme="minorHAnsi" w:hAnsiTheme="minorHAnsi" w:cstheme="minorHAnsi"/>
          <w:sz w:val="22"/>
          <w:szCs w:val="22"/>
        </w:rPr>
      </w:pPr>
      <w:r w:rsidRPr="00A07F05">
        <w:rPr>
          <w:rStyle w:val="cf01"/>
          <w:rFonts w:asciiTheme="minorHAnsi" w:hAnsiTheme="minorHAnsi" w:cstheme="minorHAnsi"/>
          <w:sz w:val="22"/>
          <w:szCs w:val="22"/>
        </w:rPr>
        <w:t xml:space="preserve">Intellectual Property means any statutory or other proprietary rights in relation to registered and unregistered trademarks, patents, circuit layouts, software, designs, copyrights, know-how and all other intellectual property rights as defined in article 2 of the Convention Establishing the World Intellectual Property Organisation of July 1967. </w:t>
      </w:r>
    </w:p>
    <w:p w14:paraId="4141720E" w14:textId="5A5CD7B2" w:rsidR="00A73779" w:rsidRDefault="00A73779" w:rsidP="00A73779">
      <w:pPr>
        <w:rPr>
          <w:b/>
          <w:bCs/>
        </w:rPr>
      </w:pPr>
      <w:r>
        <w:rPr>
          <w:b/>
          <w:bCs/>
        </w:rPr>
        <w:t>Responsibilities of a VMO</w:t>
      </w:r>
    </w:p>
    <w:p w14:paraId="06C14C12" w14:textId="4F09567A" w:rsidR="00A73779" w:rsidRDefault="00A73779" w:rsidP="00A73779">
      <w:r>
        <w:t xml:space="preserve">All VMO’s need to have an agreement in place to </w:t>
      </w:r>
      <w:r w:rsidR="00BC7E19">
        <w:t xml:space="preserve">formalise their contribution to the research and </w:t>
      </w:r>
      <w:r>
        <w:t>the IP</w:t>
      </w:r>
      <w:r w:rsidR="00BC7E19">
        <w:t xml:space="preserve"> ownership split between themselves </w:t>
      </w:r>
      <w:r w:rsidR="005C5605">
        <w:t xml:space="preserve">(i.e. their home institution, not their individual person) </w:t>
      </w:r>
      <w:r w:rsidR="00BC7E19">
        <w:t>and the collaborating institutions.</w:t>
      </w:r>
    </w:p>
    <w:p w14:paraId="0E6CE86A" w14:textId="7E916F83" w:rsidR="005578C2" w:rsidRDefault="005578C2" w:rsidP="002E4043">
      <w:r>
        <w:rPr>
          <w:b/>
          <w:bCs/>
        </w:rPr>
        <w:t>Funding Contribution – milestone payments, cost centres and project codes</w:t>
      </w:r>
    </w:p>
    <w:p w14:paraId="743ADFF2" w14:textId="2C94E381" w:rsidR="005578C2" w:rsidRPr="005578C2" w:rsidRDefault="005578C2" w:rsidP="002E4043">
      <w:r>
        <w:t xml:space="preserve">For any agreements which include milestone payments, cost centres, project codes or payments for Cabrini services, please ensure that they are clearly stated in the agreement and that all related departments are aware of the costs and charges involved. </w:t>
      </w:r>
    </w:p>
    <w:p w14:paraId="53E8B4DD" w14:textId="54AA241E" w:rsidR="005F2F42" w:rsidRDefault="005F2F42" w:rsidP="002153E0">
      <w:pPr>
        <w:rPr>
          <w:b/>
          <w:bCs/>
        </w:rPr>
      </w:pPr>
      <w:r>
        <w:rPr>
          <w:b/>
          <w:bCs/>
        </w:rPr>
        <w:t>Cabrini Specific Clauses</w:t>
      </w:r>
    </w:p>
    <w:p w14:paraId="6FD723C4" w14:textId="77777777" w:rsidR="005F2F42" w:rsidRPr="005F2F42" w:rsidRDefault="005F2F42" w:rsidP="005F2F42">
      <w:pPr>
        <w:pStyle w:val="ListParagraph"/>
        <w:numPr>
          <w:ilvl w:val="0"/>
          <w:numId w:val="3"/>
        </w:numPr>
        <w:spacing w:after="0" w:line="240" w:lineRule="auto"/>
        <w:contextualSpacing w:val="0"/>
        <w:rPr>
          <w:rFonts w:ascii="Calibri" w:hAnsi="Calibri" w:cs="Calibri"/>
          <w:b/>
          <w:bCs/>
          <w:lang w:eastAsia="en-AU"/>
          <w14:ligatures w14:val="none"/>
        </w:rPr>
      </w:pPr>
      <w:r w:rsidRPr="005F2F42">
        <w:rPr>
          <w:rFonts w:ascii="Calibri" w:hAnsi="Calibri" w:cs="Calibri"/>
          <w:b/>
          <w:bCs/>
          <w:lang w:eastAsia="en-AU"/>
          <w14:ligatures w14:val="none"/>
        </w:rPr>
        <w:t>Privacy</w:t>
      </w:r>
    </w:p>
    <w:p w14:paraId="2B840699" w14:textId="77777777" w:rsidR="005F2F42" w:rsidRPr="005F2F42" w:rsidRDefault="005F2F42" w:rsidP="005F2F42">
      <w:pPr>
        <w:ind w:left="709"/>
        <w:rPr>
          <w:rFonts w:ascii="Calibri" w:hAnsi="Calibri" w:cs="Calibri"/>
          <w:lang w:eastAsia="en-AU"/>
          <w14:ligatures w14:val="none"/>
        </w:rPr>
      </w:pPr>
      <w:r w:rsidRPr="005F2F42">
        <w:rPr>
          <w:rFonts w:ascii="Calibri" w:hAnsi="Calibri" w:cs="Calibri"/>
          <w:lang w:eastAsia="en-AU"/>
          <w14:ligatures w14:val="none"/>
        </w:rPr>
        <w:t xml:space="preserve">Agreement Type: Clinical Trials - Medicines Australia CTRA Schedule 7 </w:t>
      </w:r>
    </w:p>
    <w:p w14:paraId="02FDE0BF" w14:textId="77777777" w:rsidR="005F2F42" w:rsidRPr="005F2F42" w:rsidRDefault="005F2F42" w:rsidP="005F2F42">
      <w:pPr>
        <w:ind w:left="709"/>
        <w:rPr>
          <w:rFonts w:ascii="Calibri" w:hAnsi="Calibri" w:cs="Calibri"/>
          <w:i/>
          <w:iCs/>
          <w:lang w:eastAsia="en-AU"/>
          <w14:ligatures w14:val="none"/>
        </w:rPr>
      </w:pPr>
      <w:r w:rsidRPr="005F2F42">
        <w:rPr>
          <w:rFonts w:ascii="Calibri" w:hAnsi="Calibri" w:cs="Calibri"/>
          <w:i/>
          <w:iCs/>
        </w:rPr>
        <w:t>Clause 10.3</w:t>
      </w:r>
      <w:r w:rsidRPr="005F2F42">
        <w:rPr>
          <w:rFonts w:ascii="Calibri" w:hAnsi="Calibri" w:cs="Calibri"/>
        </w:rPr>
        <w:t xml:space="preserve"> </w:t>
      </w:r>
      <w:r w:rsidRPr="005F2F42">
        <w:rPr>
          <w:rFonts w:ascii="Calibri" w:hAnsi="Calibri" w:cs="Calibri"/>
          <w:i/>
          <w:iCs/>
        </w:rPr>
        <w:t xml:space="preserve">‘The Sponsor is required to comply with the Relevant Privacy Laws, including the Privacy Act 1988 (Cth). If the Sponsor transfers data or Personal Information to an Affiliate or third party whether in Australia or overseas, it must impose the privacy obligations in this Agreement on the relevant Affiliate or third party. The Sponsor remains liable for any failures by the Affiliate or third party to comply with the privacy obligations in this Agreement relating to Personal Information.’ </w:t>
      </w:r>
    </w:p>
    <w:p w14:paraId="60A3A599" w14:textId="5C152734" w:rsidR="005F2F42" w:rsidRPr="005F2F42" w:rsidRDefault="005F2F42" w:rsidP="005F2F42">
      <w:pPr>
        <w:pStyle w:val="ListParagraph"/>
        <w:numPr>
          <w:ilvl w:val="0"/>
          <w:numId w:val="3"/>
        </w:numPr>
        <w:spacing w:after="0" w:line="240" w:lineRule="auto"/>
        <w:contextualSpacing w:val="0"/>
        <w:rPr>
          <w:rFonts w:ascii="Calibri" w:hAnsi="Calibri" w:cs="Calibri"/>
          <w:b/>
          <w:bCs/>
        </w:rPr>
      </w:pPr>
      <w:r w:rsidRPr="005F2F42">
        <w:rPr>
          <w:rFonts w:ascii="Calibri" w:hAnsi="Calibri" w:cs="Calibri"/>
          <w:b/>
          <w:bCs/>
        </w:rPr>
        <w:t xml:space="preserve">NCTGF </w:t>
      </w:r>
    </w:p>
    <w:p w14:paraId="0114D0DB" w14:textId="77777777" w:rsidR="005F2F42" w:rsidRPr="005F2F42" w:rsidRDefault="005F2F42" w:rsidP="005F2F42">
      <w:pPr>
        <w:ind w:left="709"/>
        <w:rPr>
          <w:rFonts w:ascii="Calibri" w:hAnsi="Calibri" w:cs="Calibri"/>
          <w:lang w:eastAsia="en-AU"/>
          <w14:ligatures w14:val="none"/>
        </w:rPr>
      </w:pPr>
      <w:r w:rsidRPr="005F2F42">
        <w:rPr>
          <w:rFonts w:ascii="Calibri" w:hAnsi="Calibri" w:cs="Calibri"/>
          <w:lang w:eastAsia="en-AU"/>
          <w14:ligatures w14:val="none"/>
        </w:rPr>
        <w:t xml:space="preserve">Agreement Type: Clinical Trials - Medicines Australia CTRA Schedule 7 </w:t>
      </w:r>
    </w:p>
    <w:p w14:paraId="169D05C0" w14:textId="67D0B8EC" w:rsidR="005F2F42" w:rsidRPr="005F2F42" w:rsidRDefault="005F2F42" w:rsidP="005F2F42">
      <w:pPr>
        <w:ind w:left="709"/>
        <w:rPr>
          <w:rFonts w:ascii="Calibri" w:hAnsi="Calibri" w:cs="Calibri"/>
          <w:i/>
          <w:iCs/>
        </w:rPr>
      </w:pPr>
      <w:r w:rsidRPr="005F2F42">
        <w:rPr>
          <w:rFonts w:ascii="Calibri" w:hAnsi="Calibri" w:cs="Calibri"/>
          <w:i/>
          <w:iCs/>
        </w:rPr>
        <w:t>‘The Sponsor [</w:t>
      </w:r>
      <w:r w:rsidRPr="005F2F42">
        <w:rPr>
          <w:rFonts w:ascii="Calibri" w:hAnsi="Calibri" w:cs="Calibri"/>
          <w:i/>
          <w:iCs/>
          <w:highlight w:val="yellow"/>
        </w:rPr>
        <w:t>amend as needed</w:t>
      </w:r>
      <w:r w:rsidRPr="005F2F42">
        <w:rPr>
          <w:rFonts w:ascii="Calibri" w:hAnsi="Calibri" w:cs="Calibri"/>
          <w:i/>
          <w:iCs/>
        </w:rPr>
        <w:t>] agrees to comply with all reasonable directions and policies by Cabrini in relation to research quality and governance, including supporting Cabrini to meet or exceed the requirements of the National Clinical Trials Governance Framework (NCTGF). To the extent that the NCTGF applies to the Sponsor</w:t>
      </w:r>
      <w:r w:rsidR="00631E6B">
        <w:rPr>
          <w:rFonts w:ascii="Calibri" w:hAnsi="Calibri" w:cs="Calibri"/>
          <w:i/>
          <w:iCs/>
        </w:rPr>
        <w:t xml:space="preserve"> </w:t>
      </w:r>
      <w:r w:rsidR="00631E6B" w:rsidRPr="005F2F42">
        <w:rPr>
          <w:rFonts w:ascii="Calibri" w:hAnsi="Calibri" w:cs="Calibri"/>
          <w:i/>
          <w:iCs/>
        </w:rPr>
        <w:t>[</w:t>
      </w:r>
      <w:r w:rsidR="00631E6B" w:rsidRPr="005F2F42">
        <w:rPr>
          <w:rFonts w:ascii="Calibri" w:hAnsi="Calibri" w:cs="Calibri"/>
          <w:i/>
          <w:iCs/>
          <w:highlight w:val="yellow"/>
        </w:rPr>
        <w:t>amend as needed</w:t>
      </w:r>
      <w:r w:rsidR="00631E6B" w:rsidRPr="005F2F42">
        <w:rPr>
          <w:rFonts w:ascii="Calibri" w:hAnsi="Calibri" w:cs="Calibri"/>
          <w:i/>
          <w:iCs/>
        </w:rPr>
        <w:t>]</w:t>
      </w:r>
      <w:r w:rsidRPr="005F2F42">
        <w:rPr>
          <w:rFonts w:ascii="Calibri" w:hAnsi="Calibri" w:cs="Calibri"/>
          <w:i/>
          <w:iCs/>
        </w:rPr>
        <w:t xml:space="preserve">, the Sponsor </w:t>
      </w:r>
      <w:r w:rsidR="00631E6B" w:rsidRPr="005F2F42">
        <w:rPr>
          <w:rFonts w:ascii="Calibri" w:hAnsi="Calibri" w:cs="Calibri"/>
          <w:i/>
          <w:iCs/>
        </w:rPr>
        <w:t>[</w:t>
      </w:r>
      <w:r w:rsidR="00631E6B" w:rsidRPr="005F2F42">
        <w:rPr>
          <w:rFonts w:ascii="Calibri" w:hAnsi="Calibri" w:cs="Calibri"/>
          <w:i/>
          <w:iCs/>
          <w:highlight w:val="yellow"/>
        </w:rPr>
        <w:t>amend as needed</w:t>
      </w:r>
      <w:r w:rsidR="00631E6B" w:rsidRPr="005F2F42">
        <w:rPr>
          <w:rFonts w:ascii="Calibri" w:hAnsi="Calibri" w:cs="Calibri"/>
          <w:i/>
          <w:iCs/>
        </w:rPr>
        <w:t xml:space="preserve">] </w:t>
      </w:r>
      <w:r w:rsidRPr="005F2F42">
        <w:rPr>
          <w:rFonts w:ascii="Calibri" w:hAnsi="Calibri" w:cs="Calibri"/>
          <w:i/>
          <w:iCs/>
        </w:rPr>
        <w:t>warrants that it complies with its obligations.</w:t>
      </w:r>
      <w:r w:rsidR="00A07F05" w:rsidRPr="005F2F42">
        <w:rPr>
          <w:rFonts w:ascii="Calibri" w:hAnsi="Calibri" w:cs="Calibri"/>
          <w:i/>
          <w:iCs/>
        </w:rPr>
        <w:t xml:space="preserve"> </w:t>
      </w:r>
    </w:p>
    <w:p w14:paraId="20F26654" w14:textId="77777777" w:rsidR="005F2F42" w:rsidRPr="005F2F42" w:rsidRDefault="005F2F42" w:rsidP="005F2F42">
      <w:pPr>
        <w:pStyle w:val="ListParagraph"/>
        <w:numPr>
          <w:ilvl w:val="0"/>
          <w:numId w:val="3"/>
        </w:numPr>
        <w:spacing w:after="0" w:line="240" w:lineRule="auto"/>
        <w:contextualSpacing w:val="0"/>
        <w:rPr>
          <w:rFonts w:ascii="Calibri" w:hAnsi="Calibri" w:cs="Calibri"/>
          <w:b/>
          <w:bCs/>
        </w:rPr>
      </w:pPr>
      <w:r w:rsidRPr="005F2F42">
        <w:rPr>
          <w:rFonts w:ascii="Calibri" w:hAnsi="Calibri" w:cs="Calibri"/>
          <w:b/>
          <w:bCs/>
        </w:rPr>
        <w:t xml:space="preserve">Assisted Reproductive Technologies - </w:t>
      </w:r>
      <w:r w:rsidRPr="005F2F42">
        <w:rPr>
          <w:rFonts w:ascii="Calibri" w:hAnsi="Calibri" w:cs="Calibri"/>
          <w:b/>
          <w:bCs/>
          <w14:ligatures w14:val="none"/>
        </w:rPr>
        <w:t>Studies involving the collection, transfer and use of male or female reproductive tissue</w:t>
      </w:r>
    </w:p>
    <w:p w14:paraId="0E4C5FC0" w14:textId="33152A86" w:rsidR="005F2F42" w:rsidRPr="005F2F42" w:rsidRDefault="005F2F42" w:rsidP="0057413B">
      <w:pPr>
        <w:pStyle w:val="N11"/>
        <w:numPr>
          <w:ilvl w:val="0"/>
          <w:numId w:val="0"/>
        </w:numPr>
        <w:tabs>
          <w:tab w:val="left" w:pos="720"/>
        </w:tabs>
        <w:spacing w:before="0"/>
        <w:ind w:left="709"/>
        <w:rPr>
          <w:rFonts w:ascii="Calibri" w:hAnsi="Calibri" w:cs="Calibri"/>
          <w:i/>
          <w:iCs/>
        </w:rPr>
      </w:pPr>
      <w:r w:rsidRPr="005F2F42">
        <w:rPr>
          <w:rFonts w:ascii="Calibri" w:hAnsi="Calibri" w:cs="Calibri"/>
        </w:rPr>
        <w:t>Agreement Type: Monash Partners RCA – Schedule 3</w:t>
      </w:r>
      <w:r w:rsidR="0057413B">
        <w:rPr>
          <w:rFonts w:ascii="Calibri" w:hAnsi="Calibri" w:cs="Calibri"/>
        </w:rPr>
        <w:t xml:space="preserve"> </w:t>
      </w:r>
      <w:r w:rsidRPr="005F2F42">
        <w:rPr>
          <w:rFonts w:ascii="Calibri" w:hAnsi="Calibri" w:cs="Calibri"/>
          <w:i/>
          <w:iCs/>
        </w:rPr>
        <w:t xml:space="preserve">‘Clause 4.4 is added: </w:t>
      </w:r>
    </w:p>
    <w:p w14:paraId="2301FF90" w14:textId="77777777" w:rsidR="005F2F42" w:rsidRPr="005F2F42" w:rsidRDefault="005F2F42" w:rsidP="0057413B">
      <w:pPr>
        <w:pStyle w:val="N11"/>
        <w:numPr>
          <w:ilvl w:val="0"/>
          <w:numId w:val="0"/>
        </w:numPr>
        <w:tabs>
          <w:tab w:val="left" w:pos="720"/>
        </w:tabs>
        <w:spacing w:before="0"/>
        <w:ind w:left="709"/>
        <w:rPr>
          <w:rFonts w:ascii="Calibri" w:hAnsi="Calibri" w:cs="Calibri"/>
          <w:i/>
          <w:iCs/>
        </w:rPr>
      </w:pPr>
      <w:r w:rsidRPr="005F2F42">
        <w:rPr>
          <w:rFonts w:ascii="Calibri" w:hAnsi="Calibri" w:cs="Calibri"/>
          <w:i/>
          <w:iCs/>
        </w:rPr>
        <w:t xml:space="preserve">“The User will comply with the Catholic Health Code of Ethics in relation to the Material, including ensuring that the Material is not used for technological interventions such as in vitro fertilisation (IVF), intra-cytoplasmic sperm injection (ICSI) or artificial insemination by donor (AID).” </w:t>
      </w:r>
    </w:p>
    <w:p w14:paraId="056C1DF8" w14:textId="77777777" w:rsidR="005F2F42" w:rsidRDefault="005F2F42" w:rsidP="002153E0">
      <w:pPr>
        <w:rPr>
          <w:b/>
          <w:bCs/>
        </w:rPr>
      </w:pPr>
    </w:p>
    <w:p w14:paraId="7616188A" w14:textId="6721594F" w:rsidR="002E4043" w:rsidRDefault="002E4043" w:rsidP="002153E0">
      <w:pPr>
        <w:rPr>
          <w:b/>
          <w:bCs/>
        </w:rPr>
      </w:pPr>
      <w:r>
        <w:rPr>
          <w:b/>
          <w:bCs/>
        </w:rPr>
        <w:t xml:space="preserve">How long does </w:t>
      </w:r>
      <w:r w:rsidR="00703691">
        <w:rPr>
          <w:b/>
          <w:bCs/>
        </w:rPr>
        <w:t>an agreement take?</w:t>
      </w:r>
    </w:p>
    <w:p w14:paraId="493C7499" w14:textId="17E0572A" w:rsidR="002E4043" w:rsidRDefault="002E4043" w:rsidP="002153E0">
      <w:r>
        <w:t xml:space="preserve">An agreement should be prepared as soon as possible to clearly define roles and responsibilities </w:t>
      </w:r>
      <w:r w:rsidR="00703691">
        <w:t xml:space="preserve">of the research entities </w:t>
      </w:r>
      <w:r>
        <w:t xml:space="preserve">as well as any costs or payments </w:t>
      </w:r>
      <w:r w:rsidR="00EC54F5">
        <w:t>that are involved.</w:t>
      </w:r>
    </w:p>
    <w:p w14:paraId="07021E1A" w14:textId="429B0A8C" w:rsidR="00EC54F5" w:rsidRPr="002E4043" w:rsidRDefault="00703691" w:rsidP="002153E0">
      <w:r>
        <w:t>S</w:t>
      </w:r>
      <w:r w:rsidR="00EC54F5">
        <w:t>igning</w:t>
      </w:r>
      <w:r w:rsidR="00D010D6">
        <w:t xml:space="preserve"> / agreement execution</w:t>
      </w:r>
      <w:r w:rsidR="00EC54F5">
        <w:t xml:space="preserve"> can be completed within a few days</w:t>
      </w:r>
      <w:r w:rsidR="00F379AB">
        <w:t xml:space="preserve"> if</w:t>
      </w:r>
      <w:r>
        <w:t xml:space="preserve"> a template with no special conditions is used</w:t>
      </w:r>
      <w:r w:rsidR="00EC54F5">
        <w:t xml:space="preserve">.  </w:t>
      </w:r>
      <w:r>
        <w:t>Legal review of an agreement with wording changes can</w:t>
      </w:r>
      <w:r w:rsidR="00D010D6">
        <w:t xml:space="preserve"> take</w:t>
      </w:r>
      <w:r>
        <w:t xml:space="preserve"> two </w:t>
      </w:r>
      <w:r w:rsidR="00D010D6">
        <w:t>or more weeks</w:t>
      </w:r>
      <w:r>
        <w:t>.</w:t>
      </w:r>
    </w:p>
    <w:p w14:paraId="15C38FA8" w14:textId="77777777" w:rsidR="00AE63A9" w:rsidRDefault="00AE63A9">
      <w:pPr>
        <w:rPr>
          <w:b/>
          <w:bCs/>
        </w:rPr>
      </w:pPr>
      <w:r>
        <w:rPr>
          <w:b/>
          <w:bCs/>
        </w:rPr>
        <w:br w:type="page"/>
      </w:r>
    </w:p>
    <w:p w14:paraId="601AE4FB" w14:textId="7C99078C" w:rsidR="00BF4A5F" w:rsidRDefault="00BF4A5F" w:rsidP="002153E0">
      <w:r>
        <w:rPr>
          <w:b/>
          <w:bCs/>
        </w:rPr>
        <w:lastRenderedPageBreak/>
        <w:t xml:space="preserve">Order of Execution </w:t>
      </w:r>
    </w:p>
    <w:p w14:paraId="19ADCFEC" w14:textId="1517499E" w:rsidR="002E4043" w:rsidRDefault="00BF4A5F" w:rsidP="002153E0">
      <w:r>
        <w:t xml:space="preserve">Once CRGO and legal have endorsed the agreement to go for signature, it </w:t>
      </w:r>
      <w:r w:rsidR="00D010D6">
        <w:t xml:space="preserve">is </w:t>
      </w:r>
      <w:r>
        <w:t xml:space="preserve">then </w:t>
      </w:r>
      <w:r w:rsidR="00D010D6">
        <w:t>returned</w:t>
      </w:r>
      <w:r>
        <w:t xml:space="preserve"> to the sponsor/CRG for their signature.  If a sponsor is involved, they may send the agreement via DocuSign or Adobe Sign to the Principal Investigator and Institution delegated signat</w:t>
      </w:r>
      <w:r w:rsidR="00D010D6">
        <w:t>ories</w:t>
      </w:r>
      <w:r>
        <w:t xml:space="preserve"> but </w:t>
      </w:r>
      <w:r w:rsidR="00D010D6">
        <w:t xml:space="preserve">they </w:t>
      </w:r>
      <w:r>
        <w:t xml:space="preserve">must include </w:t>
      </w:r>
      <w:hyperlink r:id="rId13" w:history="1">
        <w:r w:rsidR="002E4043" w:rsidRPr="00F90EA2">
          <w:rPr>
            <w:rStyle w:val="Hyperlink"/>
          </w:rPr>
          <w:t>researchgovernance@cabrini.com.au</w:t>
        </w:r>
      </w:hyperlink>
      <w:r w:rsidR="002E4043">
        <w:t xml:space="preserve"> within the signature path.  </w:t>
      </w:r>
    </w:p>
    <w:p w14:paraId="654081BD" w14:textId="3058E94A" w:rsidR="00D010D6" w:rsidRDefault="00D010D6" w:rsidP="002153E0">
      <w:r>
        <w:rPr>
          <w:b/>
          <w:bCs/>
        </w:rPr>
        <w:t>Who can sign?</w:t>
      </w:r>
    </w:p>
    <w:p w14:paraId="6C2EE63D" w14:textId="18D1E602" w:rsidR="002E4043" w:rsidRDefault="00D010D6" w:rsidP="002153E0">
      <w:r>
        <w:t>T</w:t>
      </w:r>
      <w:r w:rsidR="002E4043">
        <w:t xml:space="preserve">he </w:t>
      </w:r>
      <w:r>
        <w:t xml:space="preserve">Cabrini </w:t>
      </w:r>
      <w:r w:rsidR="002E4043">
        <w:t>delegated signatories are:</w:t>
      </w:r>
      <w:r w:rsidR="00BF4A5F">
        <w:t xml:space="preserve">  Professor Gary Richardson</w:t>
      </w:r>
      <w:r>
        <w:t xml:space="preserve"> OAM</w:t>
      </w:r>
      <w:r w:rsidR="00BF4A5F">
        <w:t xml:space="preserve">, Group Director, Cabrini Research and Gavin Horrigan, Director </w:t>
      </w:r>
      <w:r>
        <w:t xml:space="preserve">of </w:t>
      </w:r>
      <w:r w:rsidR="00BF4A5F">
        <w:t>Research Operations</w:t>
      </w:r>
      <w:r>
        <w:t>, Cabrini Research</w:t>
      </w:r>
      <w:r w:rsidR="002E4043">
        <w:t>.</w:t>
      </w:r>
    </w:p>
    <w:p w14:paraId="4B07D5C1" w14:textId="4771AAD3" w:rsidR="00BF4A5F" w:rsidRDefault="002E4043" w:rsidP="002153E0">
      <w:r>
        <w:t>If required, CRGO will forward an agreement to signatories</w:t>
      </w:r>
      <w:r w:rsidR="00BF4A5F">
        <w:t xml:space="preserve"> via </w:t>
      </w:r>
      <w:r>
        <w:t xml:space="preserve">Cabrini’s </w:t>
      </w:r>
      <w:r w:rsidR="00BF4A5F">
        <w:t>DocuSign</w:t>
      </w:r>
      <w:r>
        <w:t xml:space="preserve"> account.</w:t>
      </w:r>
    </w:p>
    <w:p w14:paraId="4D15FA80" w14:textId="59FFFE6B" w:rsidR="002E4043" w:rsidRDefault="002E4043" w:rsidP="002153E0">
      <w:r>
        <w:t xml:space="preserve">All fully signed agreements must be forwarded to </w:t>
      </w:r>
      <w:hyperlink r:id="rId14" w:history="1">
        <w:r w:rsidRPr="00F90EA2">
          <w:rPr>
            <w:rStyle w:val="Hyperlink"/>
          </w:rPr>
          <w:t>researchgovernance@cabrini.com.au</w:t>
        </w:r>
      </w:hyperlink>
      <w:r>
        <w:t xml:space="preserve"> for inclusion into Open Windows</w:t>
      </w:r>
      <w:r w:rsidR="001A6386">
        <w:t xml:space="preserve"> (Cabrini’s contracts repository)</w:t>
      </w:r>
      <w:r>
        <w:t>.</w:t>
      </w:r>
    </w:p>
    <w:p w14:paraId="340C0594" w14:textId="5DFA94F9" w:rsidR="005578C2" w:rsidRDefault="005578C2" w:rsidP="002153E0">
      <w:r>
        <w:rPr>
          <w:b/>
          <w:bCs/>
        </w:rPr>
        <w:t>What signing platforms are accepted</w:t>
      </w:r>
      <w:r w:rsidR="00D010D6">
        <w:rPr>
          <w:b/>
          <w:bCs/>
        </w:rPr>
        <w:t>?</w:t>
      </w:r>
    </w:p>
    <w:p w14:paraId="3F685B73" w14:textId="17D0687E" w:rsidR="005578C2" w:rsidRPr="005578C2" w:rsidRDefault="005578C2" w:rsidP="002153E0">
      <w:r>
        <w:t>Cabrini accepts DocuSign or AdobeSign</w:t>
      </w:r>
      <w:r w:rsidR="00703691">
        <w:t>. W</w:t>
      </w:r>
      <w:r>
        <w:t xml:space="preserve">hen </w:t>
      </w:r>
      <w:r w:rsidR="00703691">
        <w:t>initiating</w:t>
      </w:r>
      <w:r>
        <w:t xml:space="preserve"> e-signatures</w:t>
      </w:r>
      <w:r w:rsidR="00703691">
        <w:t>,</w:t>
      </w:r>
      <w:r>
        <w:t xml:space="preserve"> ensur</w:t>
      </w:r>
      <w:r w:rsidR="00703691">
        <w:t>e</w:t>
      </w:r>
      <w:r>
        <w:t xml:space="preserve"> </w:t>
      </w:r>
      <w:hyperlink r:id="rId15" w:history="1">
        <w:r w:rsidRPr="00F90EA2">
          <w:rPr>
            <w:rStyle w:val="Hyperlink"/>
          </w:rPr>
          <w:t>researchgovernance@cabrini.com.au</w:t>
        </w:r>
      </w:hyperlink>
      <w:r>
        <w:t xml:space="preserve"> is part of the signatory path</w:t>
      </w:r>
    </w:p>
    <w:sectPr w:rsidR="005578C2" w:rsidRPr="005578C2" w:rsidSect="0057413B">
      <w:headerReference w:type="default" r:id="rId16"/>
      <w:footerReference w:type="default" r:id="rId17"/>
      <w:pgSz w:w="11906" w:h="16838"/>
      <w:pgMar w:top="1440" w:right="1080" w:bottom="1135" w:left="1080" w:header="708" w:footer="6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B43AE" w14:textId="77777777" w:rsidR="0057413B" w:rsidRDefault="0057413B" w:rsidP="0057413B">
      <w:pPr>
        <w:spacing w:after="0" w:line="240" w:lineRule="auto"/>
      </w:pPr>
      <w:r>
        <w:separator/>
      </w:r>
    </w:p>
  </w:endnote>
  <w:endnote w:type="continuationSeparator" w:id="0">
    <w:p w14:paraId="1D70977D" w14:textId="77777777" w:rsidR="0057413B" w:rsidRDefault="0057413B" w:rsidP="00574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59"/>
    <w:family w:val="auto"/>
    <w:pitch w:val="variable"/>
    <w:sig w:usb0="00000201" w:usb1="00000000" w:usb2="00000000" w:usb3="00000000" w:csb0="00000004"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F5DB8" w14:textId="55201FF7" w:rsidR="0057413B" w:rsidRDefault="0057413B" w:rsidP="0057413B">
    <w:pPr>
      <w:pStyle w:val="Footer"/>
      <w:tabs>
        <w:tab w:val="clear" w:pos="9026"/>
        <w:tab w:val="right" w:pos="9746"/>
      </w:tabs>
    </w:pPr>
    <w:r>
      <w:t xml:space="preserve">Cabrini Research Agreement Guide </w:t>
    </w:r>
    <w:r w:rsidR="00A07F05">
      <w:t>–</w:t>
    </w:r>
    <w:r>
      <w:t xml:space="preserve"> </w:t>
    </w:r>
    <w:r w:rsidR="00AE63A9">
      <w:t>v3.0</w:t>
    </w:r>
    <w:r>
      <w:t xml:space="preserve"> dated 1</w:t>
    </w:r>
    <w:r w:rsidR="00AE63A9">
      <w:t>8</w:t>
    </w:r>
    <w:r>
      <w:t xml:space="preserve"> April 2024</w:t>
    </w:r>
    <w:r>
      <w:tab/>
      <w:t xml:space="preserve">Page </w:t>
    </w:r>
    <w:r>
      <w:rPr>
        <w:b/>
        <w:bCs/>
      </w:rPr>
      <w:fldChar w:fldCharType="begin"/>
    </w:r>
    <w:r>
      <w:rPr>
        <w:b/>
        <w:bCs/>
      </w:rPr>
      <w:instrText xml:space="preserve"> PAGE  \* Arabic  \* MERGEFORMAT </w:instrText>
    </w:r>
    <w:r>
      <w:rPr>
        <w:b/>
        <w:bCs/>
      </w:rPr>
      <w:fldChar w:fldCharType="separate"/>
    </w:r>
    <w:r w:rsidR="007C51BB">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7C51BB">
      <w:rPr>
        <w:b/>
        <w:bCs/>
        <w:noProof/>
      </w:rPr>
      <w:t>5</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0DA0B" w14:textId="77777777" w:rsidR="0057413B" w:rsidRDefault="0057413B" w:rsidP="0057413B">
      <w:pPr>
        <w:spacing w:after="0" w:line="240" w:lineRule="auto"/>
      </w:pPr>
      <w:r>
        <w:separator/>
      </w:r>
    </w:p>
  </w:footnote>
  <w:footnote w:type="continuationSeparator" w:id="0">
    <w:p w14:paraId="2596049E" w14:textId="77777777" w:rsidR="0057413B" w:rsidRDefault="0057413B" w:rsidP="005741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37608" w14:textId="6CB6E473" w:rsidR="007C51BB" w:rsidRDefault="007C51BB">
    <w:pPr>
      <w:pStyle w:val="Header"/>
    </w:pPr>
    <w:r>
      <w:rPr>
        <w:b/>
        <w:bCs/>
        <w:noProof/>
        <w:sz w:val="28"/>
        <w:szCs w:val="28"/>
        <w:lang w:eastAsia="en-AU"/>
      </w:rPr>
      <w:drawing>
        <wp:anchor distT="0" distB="0" distL="114300" distR="114300" simplePos="0" relativeHeight="251659264" behindDoc="0" locked="0" layoutInCell="1" allowOverlap="1" wp14:anchorId="5E4C3BD0" wp14:editId="63981E95">
          <wp:simplePos x="0" y="0"/>
          <wp:positionH relativeFrom="margin">
            <wp:posOffset>4946650</wp:posOffset>
          </wp:positionH>
          <wp:positionV relativeFrom="paragraph">
            <wp:posOffset>-222885</wp:posOffset>
          </wp:positionV>
          <wp:extent cx="1663700" cy="457835"/>
          <wp:effectExtent l="0" t="0" r="0" b="0"/>
          <wp:wrapThrough wrapText="bothSides">
            <wp:wrapPolygon edited="0">
              <wp:start x="1237" y="0"/>
              <wp:lineTo x="0" y="4494"/>
              <wp:lineTo x="0" y="15279"/>
              <wp:lineTo x="1237" y="18874"/>
              <wp:lineTo x="1484" y="20671"/>
              <wp:lineTo x="21270" y="20671"/>
              <wp:lineTo x="21270" y="0"/>
              <wp:lineTo x="123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EARCH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3700" cy="457835"/>
                  </a:xfrm>
                  <a:prstGeom prst="rect">
                    <a:avLst/>
                  </a:prstGeom>
                </pic:spPr>
              </pic:pic>
            </a:graphicData>
          </a:graphic>
          <wp14:sizeRelH relativeFrom="page">
            <wp14:pctWidth>0</wp14:pctWidth>
          </wp14:sizeRelH>
          <wp14:sizeRelV relativeFrom="page">
            <wp14:pctHeight>0</wp14:pctHeight>
          </wp14:sizeRelV>
        </wp:anchor>
      </w:drawing>
    </w:r>
  </w:p>
  <w:p w14:paraId="6F6916DB" w14:textId="77777777" w:rsidR="007C51BB" w:rsidRDefault="007C51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A59FB"/>
    <w:multiLevelType w:val="hybridMultilevel"/>
    <w:tmpl w:val="92A08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5596C8D"/>
    <w:multiLevelType w:val="hybridMultilevel"/>
    <w:tmpl w:val="3D1CC2D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7C8E2271"/>
    <w:multiLevelType w:val="multilevel"/>
    <w:tmpl w:val="6A3C1752"/>
    <w:lvl w:ilvl="0">
      <w:start w:val="1"/>
      <w:numFmt w:val="decimal"/>
      <w:pStyle w:val="N1"/>
      <w:isLgl/>
      <w:lvlText w:val="%1."/>
      <w:lvlJc w:val="left"/>
      <w:pPr>
        <w:tabs>
          <w:tab w:val="num" w:pos="851"/>
        </w:tabs>
        <w:ind w:left="851" w:hanging="851"/>
      </w:pPr>
      <w:rPr>
        <w:rFonts w:ascii="Arial Bold" w:hAnsi="Arial Bold" w:hint="default"/>
        <w:b/>
        <w:i w:val="0"/>
        <w:sz w:val="22"/>
        <w:szCs w:val="24"/>
      </w:rPr>
    </w:lvl>
    <w:lvl w:ilvl="1">
      <w:start w:val="1"/>
      <w:numFmt w:val="decimal"/>
      <w:pStyle w:val="N11"/>
      <w:lvlText w:val="%1.%2"/>
      <w:lvlJc w:val="left"/>
      <w:pPr>
        <w:tabs>
          <w:tab w:val="num" w:pos="851"/>
        </w:tabs>
        <w:ind w:left="851" w:hanging="851"/>
      </w:pPr>
      <w:rPr>
        <w:rFonts w:ascii="Arial" w:hAnsi="Arial" w:cs="Times New Roman" w:hint="default"/>
        <w:b w:val="0"/>
        <w:i w:val="0"/>
        <w:sz w:val="22"/>
        <w:szCs w:val="24"/>
      </w:rPr>
    </w:lvl>
    <w:lvl w:ilvl="2">
      <w:start w:val="1"/>
      <w:numFmt w:val="lowerLetter"/>
      <w:pStyle w:val="A11"/>
      <w:lvlText w:val="(%3)"/>
      <w:lvlJc w:val="left"/>
      <w:pPr>
        <w:tabs>
          <w:tab w:val="num" w:pos="1418"/>
        </w:tabs>
        <w:ind w:left="1418" w:hanging="567"/>
      </w:pPr>
      <w:rPr>
        <w:rFonts w:ascii="Arial" w:hAnsi="Arial" w:cs="Times New Roman" w:hint="default"/>
        <w:b w:val="0"/>
        <w:i w:val="0"/>
        <w:sz w:val="22"/>
        <w:szCs w:val="24"/>
      </w:rPr>
    </w:lvl>
    <w:lvl w:ilvl="3">
      <w:start w:val="1"/>
      <w:numFmt w:val="lowerRoman"/>
      <w:pStyle w:val="i11"/>
      <w:lvlText w:val="(%4)"/>
      <w:lvlJc w:val="left"/>
      <w:pPr>
        <w:tabs>
          <w:tab w:val="num" w:pos="2138"/>
        </w:tabs>
        <w:ind w:left="1985" w:hanging="567"/>
      </w:pPr>
      <w:rPr>
        <w:rFonts w:ascii="Arial" w:hAnsi="Arial" w:cs="Times New Roman" w:hint="default"/>
        <w:b w:val="0"/>
        <w:i w:val="0"/>
        <w:sz w:val="22"/>
      </w:rPr>
    </w:lvl>
    <w:lvl w:ilvl="4">
      <w:start w:val="1"/>
      <w:numFmt w:val="upperLetter"/>
      <w:pStyle w:val="N111"/>
      <w:lvlText w:val="%5"/>
      <w:lvlJc w:val="left"/>
      <w:pPr>
        <w:tabs>
          <w:tab w:val="num" w:pos="1701"/>
        </w:tabs>
        <w:ind w:left="1701" w:hanging="850"/>
      </w:pPr>
      <w:rPr>
        <w:rFonts w:ascii="Arial" w:hAnsi="Arial" w:cs="Times New Roman" w:hint="default"/>
        <w:b w:val="0"/>
        <w:i w:val="0"/>
        <w:sz w:val="24"/>
        <w:szCs w:val="24"/>
      </w:rPr>
    </w:lvl>
    <w:lvl w:ilvl="5">
      <w:start w:val="1"/>
      <w:numFmt w:val="lowerRoman"/>
      <w:pStyle w:val="A111"/>
      <w:lvlText w:val="(%6)"/>
      <w:lvlJc w:val="left"/>
      <w:pPr>
        <w:tabs>
          <w:tab w:val="num" w:pos="2268"/>
        </w:tabs>
        <w:ind w:left="2268" w:hanging="567"/>
      </w:pPr>
      <w:rPr>
        <w:rFonts w:ascii="Arial" w:hAnsi="Arial" w:cs="Times New Roman" w:hint="default"/>
        <w:b w:val="0"/>
        <w:i w:val="0"/>
        <w:sz w:val="24"/>
        <w:szCs w:val="24"/>
      </w:rPr>
    </w:lvl>
    <w:lvl w:ilvl="6">
      <w:start w:val="1"/>
      <w:numFmt w:val="lowerRoman"/>
      <w:pStyle w:val="I111"/>
      <w:lvlText w:val="(%7)"/>
      <w:lvlJc w:val="left"/>
      <w:pPr>
        <w:tabs>
          <w:tab w:val="num" w:pos="2835"/>
        </w:tabs>
        <w:ind w:left="2835" w:hanging="567"/>
      </w:pPr>
      <w:rPr>
        <w:rFonts w:ascii="Arial" w:hAnsi="Arial" w:cs="Times New Roman" w:hint="default"/>
        <w:b w:val="0"/>
        <w:i w:val="0"/>
        <w:sz w:val="24"/>
        <w:szCs w:val="24"/>
      </w:rPr>
    </w:lvl>
    <w:lvl w:ilvl="7">
      <w:start w:val="1"/>
      <w:numFmt w:val="lowerLetter"/>
      <w:lvlText w:val="%8."/>
      <w:lvlJc w:val="left"/>
      <w:pPr>
        <w:tabs>
          <w:tab w:val="num" w:pos="567"/>
        </w:tabs>
        <w:ind w:left="3087" w:hanging="360"/>
      </w:pPr>
    </w:lvl>
    <w:lvl w:ilvl="8">
      <w:start w:val="1"/>
      <w:numFmt w:val="lowerRoman"/>
      <w:lvlText w:val="%9."/>
      <w:lvlJc w:val="left"/>
      <w:pPr>
        <w:tabs>
          <w:tab w:val="num" w:pos="567"/>
        </w:tabs>
        <w:ind w:left="3267"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3E0"/>
    <w:rsid w:val="000A31B2"/>
    <w:rsid w:val="000E61E3"/>
    <w:rsid w:val="00117695"/>
    <w:rsid w:val="00131625"/>
    <w:rsid w:val="001A6386"/>
    <w:rsid w:val="001D386C"/>
    <w:rsid w:val="001D5A22"/>
    <w:rsid w:val="002153E0"/>
    <w:rsid w:val="002567ED"/>
    <w:rsid w:val="00284B3E"/>
    <w:rsid w:val="002A3ABC"/>
    <w:rsid w:val="002C2D86"/>
    <w:rsid w:val="002E4043"/>
    <w:rsid w:val="002F37CD"/>
    <w:rsid w:val="002F4677"/>
    <w:rsid w:val="00365135"/>
    <w:rsid w:val="003D5D1A"/>
    <w:rsid w:val="0042460E"/>
    <w:rsid w:val="00436104"/>
    <w:rsid w:val="004C5E10"/>
    <w:rsid w:val="004D19EB"/>
    <w:rsid w:val="004E6C4E"/>
    <w:rsid w:val="005578C2"/>
    <w:rsid w:val="0057413B"/>
    <w:rsid w:val="005C5605"/>
    <w:rsid w:val="005F2F42"/>
    <w:rsid w:val="006239F8"/>
    <w:rsid w:val="00631E6B"/>
    <w:rsid w:val="006C2BCC"/>
    <w:rsid w:val="0070000E"/>
    <w:rsid w:val="00701951"/>
    <w:rsid w:val="00703691"/>
    <w:rsid w:val="00707115"/>
    <w:rsid w:val="007C51BB"/>
    <w:rsid w:val="00856278"/>
    <w:rsid w:val="00860B65"/>
    <w:rsid w:val="0086287A"/>
    <w:rsid w:val="0087003A"/>
    <w:rsid w:val="008B2C82"/>
    <w:rsid w:val="008B6AD8"/>
    <w:rsid w:val="008B7466"/>
    <w:rsid w:val="008C37D0"/>
    <w:rsid w:val="00901597"/>
    <w:rsid w:val="0094798D"/>
    <w:rsid w:val="00993604"/>
    <w:rsid w:val="00A07F05"/>
    <w:rsid w:val="00A73779"/>
    <w:rsid w:val="00A85FF4"/>
    <w:rsid w:val="00A9540D"/>
    <w:rsid w:val="00AC4CD8"/>
    <w:rsid w:val="00AE63A9"/>
    <w:rsid w:val="00B81472"/>
    <w:rsid w:val="00B849F0"/>
    <w:rsid w:val="00B85813"/>
    <w:rsid w:val="00B9670F"/>
    <w:rsid w:val="00BC7E19"/>
    <w:rsid w:val="00BE7B02"/>
    <w:rsid w:val="00BF4A5F"/>
    <w:rsid w:val="00C0453D"/>
    <w:rsid w:val="00C26CB2"/>
    <w:rsid w:val="00C53B89"/>
    <w:rsid w:val="00C71601"/>
    <w:rsid w:val="00C857F6"/>
    <w:rsid w:val="00D010D6"/>
    <w:rsid w:val="00D21F74"/>
    <w:rsid w:val="00E731FF"/>
    <w:rsid w:val="00EA6D4C"/>
    <w:rsid w:val="00EC54F5"/>
    <w:rsid w:val="00F379AB"/>
    <w:rsid w:val="00FD2B9F"/>
    <w:rsid w:val="00FE7A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07FA8C"/>
  <w15:chartTrackingRefBased/>
  <w15:docId w15:val="{1F6892DC-1ACE-4112-8C6E-4D762A318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3E0"/>
    <w:rPr>
      <w:color w:val="0563C1" w:themeColor="hyperlink"/>
      <w:u w:val="single"/>
    </w:rPr>
  </w:style>
  <w:style w:type="character" w:customStyle="1" w:styleId="UnresolvedMention1">
    <w:name w:val="Unresolved Mention1"/>
    <w:basedOn w:val="DefaultParagraphFont"/>
    <w:uiPriority w:val="99"/>
    <w:semiHidden/>
    <w:unhideWhenUsed/>
    <w:rsid w:val="002153E0"/>
    <w:rPr>
      <w:color w:val="605E5C"/>
      <w:shd w:val="clear" w:color="auto" w:fill="E1DFDD"/>
    </w:rPr>
  </w:style>
  <w:style w:type="character" w:styleId="FollowedHyperlink">
    <w:name w:val="FollowedHyperlink"/>
    <w:basedOn w:val="DefaultParagraphFont"/>
    <w:uiPriority w:val="99"/>
    <w:semiHidden/>
    <w:unhideWhenUsed/>
    <w:rsid w:val="00436104"/>
    <w:rPr>
      <w:color w:val="954F72" w:themeColor="followedHyperlink"/>
      <w:u w:val="single"/>
    </w:rPr>
  </w:style>
  <w:style w:type="table" w:styleId="TableGrid">
    <w:name w:val="Table Grid"/>
    <w:basedOn w:val="TableNormal"/>
    <w:uiPriority w:val="39"/>
    <w:rsid w:val="00436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49F0"/>
    <w:pPr>
      <w:ind w:left="720"/>
      <w:contextualSpacing/>
    </w:pPr>
  </w:style>
  <w:style w:type="character" w:styleId="CommentReference">
    <w:name w:val="annotation reference"/>
    <w:basedOn w:val="DefaultParagraphFont"/>
    <w:uiPriority w:val="99"/>
    <w:semiHidden/>
    <w:unhideWhenUsed/>
    <w:rsid w:val="00B849F0"/>
    <w:rPr>
      <w:sz w:val="16"/>
      <w:szCs w:val="16"/>
    </w:rPr>
  </w:style>
  <w:style w:type="paragraph" w:styleId="CommentText">
    <w:name w:val="annotation text"/>
    <w:basedOn w:val="Normal"/>
    <w:link w:val="CommentTextChar"/>
    <w:uiPriority w:val="99"/>
    <w:unhideWhenUsed/>
    <w:rsid w:val="00B849F0"/>
    <w:pPr>
      <w:spacing w:line="240" w:lineRule="auto"/>
    </w:pPr>
    <w:rPr>
      <w:sz w:val="20"/>
      <w:szCs w:val="20"/>
    </w:rPr>
  </w:style>
  <w:style w:type="character" w:customStyle="1" w:styleId="CommentTextChar">
    <w:name w:val="Comment Text Char"/>
    <w:basedOn w:val="DefaultParagraphFont"/>
    <w:link w:val="CommentText"/>
    <w:uiPriority w:val="99"/>
    <w:rsid w:val="00B849F0"/>
    <w:rPr>
      <w:sz w:val="20"/>
      <w:szCs w:val="20"/>
    </w:rPr>
  </w:style>
  <w:style w:type="paragraph" w:styleId="CommentSubject">
    <w:name w:val="annotation subject"/>
    <w:basedOn w:val="CommentText"/>
    <w:next w:val="CommentText"/>
    <w:link w:val="CommentSubjectChar"/>
    <w:uiPriority w:val="99"/>
    <w:semiHidden/>
    <w:unhideWhenUsed/>
    <w:rsid w:val="00B849F0"/>
    <w:rPr>
      <w:b/>
      <w:bCs/>
    </w:rPr>
  </w:style>
  <w:style w:type="character" w:customStyle="1" w:styleId="CommentSubjectChar">
    <w:name w:val="Comment Subject Char"/>
    <w:basedOn w:val="CommentTextChar"/>
    <w:link w:val="CommentSubject"/>
    <w:uiPriority w:val="99"/>
    <w:semiHidden/>
    <w:rsid w:val="00B849F0"/>
    <w:rPr>
      <w:b/>
      <w:bCs/>
      <w:sz w:val="20"/>
      <w:szCs w:val="20"/>
    </w:rPr>
  </w:style>
  <w:style w:type="paragraph" w:styleId="BalloonText">
    <w:name w:val="Balloon Text"/>
    <w:basedOn w:val="Normal"/>
    <w:link w:val="BalloonTextChar"/>
    <w:uiPriority w:val="99"/>
    <w:semiHidden/>
    <w:unhideWhenUsed/>
    <w:rsid w:val="00700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00E"/>
    <w:rPr>
      <w:rFonts w:ascii="Segoe UI" w:hAnsi="Segoe UI" w:cs="Segoe UI"/>
      <w:sz w:val="18"/>
      <w:szCs w:val="18"/>
    </w:rPr>
  </w:style>
  <w:style w:type="paragraph" w:styleId="Revision">
    <w:name w:val="Revision"/>
    <w:hidden/>
    <w:uiPriority w:val="99"/>
    <w:semiHidden/>
    <w:rsid w:val="00701951"/>
    <w:pPr>
      <w:spacing w:after="0" w:line="240" w:lineRule="auto"/>
    </w:pPr>
  </w:style>
  <w:style w:type="paragraph" w:customStyle="1" w:styleId="A111">
    <w:name w:val="A 1.1.1"/>
    <w:basedOn w:val="Normal"/>
    <w:rsid w:val="005F2F42"/>
    <w:pPr>
      <w:numPr>
        <w:ilvl w:val="5"/>
        <w:numId w:val="2"/>
      </w:numPr>
      <w:spacing w:before="120" w:after="0" w:line="240" w:lineRule="auto"/>
      <w:jc w:val="both"/>
    </w:pPr>
    <w:rPr>
      <w:rFonts w:ascii="Arial" w:hAnsi="Arial" w:cs="Arial"/>
      <w:kern w:val="0"/>
      <w:lang w:eastAsia="en-AU"/>
      <w14:ligatures w14:val="none"/>
    </w:rPr>
  </w:style>
  <w:style w:type="paragraph" w:customStyle="1" w:styleId="A11">
    <w:name w:val="A1.1"/>
    <w:basedOn w:val="Normal"/>
    <w:rsid w:val="005F2F42"/>
    <w:pPr>
      <w:numPr>
        <w:ilvl w:val="2"/>
        <w:numId w:val="2"/>
      </w:numPr>
      <w:spacing w:before="120" w:after="0" w:line="240" w:lineRule="auto"/>
      <w:jc w:val="both"/>
    </w:pPr>
    <w:rPr>
      <w:rFonts w:ascii="Arial" w:hAnsi="Arial" w:cs="Arial"/>
      <w:kern w:val="0"/>
      <w:lang w:eastAsia="en-AU"/>
      <w14:ligatures w14:val="none"/>
    </w:rPr>
  </w:style>
  <w:style w:type="paragraph" w:customStyle="1" w:styleId="i11">
    <w:name w:val="i 1.1"/>
    <w:basedOn w:val="Normal"/>
    <w:rsid w:val="005F2F42"/>
    <w:pPr>
      <w:numPr>
        <w:ilvl w:val="3"/>
        <w:numId w:val="2"/>
      </w:numPr>
      <w:spacing w:before="120" w:after="0" w:line="240" w:lineRule="auto"/>
      <w:jc w:val="both"/>
    </w:pPr>
    <w:rPr>
      <w:rFonts w:ascii="Arial" w:hAnsi="Arial" w:cs="Arial"/>
      <w:kern w:val="0"/>
      <w:lang w:eastAsia="en-AU"/>
      <w14:ligatures w14:val="none"/>
    </w:rPr>
  </w:style>
  <w:style w:type="paragraph" w:customStyle="1" w:styleId="I111">
    <w:name w:val="I 1.1.1"/>
    <w:basedOn w:val="Normal"/>
    <w:rsid w:val="005F2F42"/>
    <w:pPr>
      <w:numPr>
        <w:ilvl w:val="6"/>
        <w:numId w:val="2"/>
      </w:numPr>
      <w:spacing w:before="200" w:after="200" w:line="240" w:lineRule="auto"/>
      <w:jc w:val="both"/>
    </w:pPr>
    <w:rPr>
      <w:rFonts w:ascii="Arial" w:hAnsi="Arial" w:cs="Arial"/>
      <w:kern w:val="0"/>
      <w:lang w:eastAsia="en-AU"/>
      <w14:ligatures w14:val="none"/>
    </w:rPr>
  </w:style>
  <w:style w:type="paragraph" w:customStyle="1" w:styleId="N1">
    <w:name w:val="N 1"/>
    <w:basedOn w:val="Normal"/>
    <w:rsid w:val="005F2F42"/>
    <w:pPr>
      <w:numPr>
        <w:numId w:val="2"/>
      </w:numPr>
      <w:spacing w:before="160" w:after="0" w:line="240" w:lineRule="auto"/>
      <w:jc w:val="both"/>
    </w:pPr>
    <w:rPr>
      <w:rFonts w:ascii="Arial" w:hAnsi="Arial" w:cs="Arial"/>
      <w:b/>
      <w:bCs/>
      <w:kern w:val="0"/>
      <w14:ligatures w14:val="none"/>
    </w:rPr>
  </w:style>
  <w:style w:type="paragraph" w:customStyle="1" w:styleId="N11">
    <w:name w:val="N 1.1"/>
    <w:basedOn w:val="Normal"/>
    <w:rsid w:val="005F2F42"/>
    <w:pPr>
      <w:numPr>
        <w:ilvl w:val="1"/>
        <w:numId w:val="2"/>
      </w:numPr>
      <w:spacing w:before="120" w:after="0" w:line="240" w:lineRule="auto"/>
      <w:jc w:val="both"/>
    </w:pPr>
    <w:rPr>
      <w:rFonts w:ascii="Arial" w:hAnsi="Arial" w:cs="Arial"/>
      <w:kern w:val="0"/>
      <w:lang w:eastAsia="en-AU"/>
      <w14:ligatures w14:val="none"/>
    </w:rPr>
  </w:style>
  <w:style w:type="paragraph" w:customStyle="1" w:styleId="N111">
    <w:name w:val="N1.1.1"/>
    <w:basedOn w:val="Normal"/>
    <w:rsid w:val="005F2F42"/>
    <w:pPr>
      <w:numPr>
        <w:ilvl w:val="4"/>
        <w:numId w:val="2"/>
      </w:numPr>
      <w:spacing w:before="120" w:after="0" w:line="240" w:lineRule="auto"/>
      <w:jc w:val="both"/>
    </w:pPr>
    <w:rPr>
      <w:rFonts w:ascii="Arial" w:hAnsi="Arial" w:cs="Arial"/>
      <w:kern w:val="0"/>
      <w:lang w:eastAsia="en-AU"/>
      <w14:ligatures w14:val="none"/>
    </w:rPr>
  </w:style>
  <w:style w:type="paragraph" w:styleId="Header">
    <w:name w:val="header"/>
    <w:basedOn w:val="Normal"/>
    <w:link w:val="HeaderChar"/>
    <w:uiPriority w:val="99"/>
    <w:unhideWhenUsed/>
    <w:rsid w:val="005741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13B"/>
  </w:style>
  <w:style w:type="paragraph" w:styleId="Footer">
    <w:name w:val="footer"/>
    <w:basedOn w:val="Normal"/>
    <w:link w:val="FooterChar"/>
    <w:uiPriority w:val="99"/>
    <w:unhideWhenUsed/>
    <w:rsid w:val="005741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13B"/>
  </w:style>
  <w:style w:type="paragraph" w:customStyle="1" w:styleId="pf0">
    <w:name w:val="pf0"/>
    <w:basedOn w:val="Normal"/>
    <w:rsid w:val="00A07F05"/>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customStyle="1" w:styleId="cf01">
    <w:name w:val="cf01"/>
    <w:basedOn w:val="DefaultParagraphFont"/>
    <w:rsid w:val="00A07F0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179723">
      <w:bodyDiv w:val="1"/>
      <w:marLeft w:val="0"/>
      <w:marRight w:val="0"/>
      <w:marTop w:val="0"/>
      <w:marBottom w:val="0"/>
      <w:divBdr>
        <w:top w:val="none" w:sz="0" w:space="0" w:color="auto"/>
        <w:left w:val="none" w:sz="0" w:space="0" w:color="auto"/>
        <w:bottom w:val="none" w:sz="0" w:space="0" w:color="auto"/>
        <w:right w:val="none" w:sz="0" w:space="0" w:color="auto"/>
      </w:divBdr>
    </w:div>
    <w:div w:id="176025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binet.cabrini.com.au/departments-services/corporate-support/legal/templates" TargetMode="External"/><Relationship Id="rId13" Type="http://schemas.openxmlformats.org/officeDocument/2006/relationships/hyperlink" Target="mailto:researchgovernance@cabrini.com.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horrigan@cabrini.com.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stralianclinicaltrials.gov.au/resources/collaborative-research-agreement-template-projects-not-involving-clinical-trials" TargetMode="External"/><Relationship Id="rId5" Type="http://schemas.openxmlformats.org/officeDocument/2006/relationships/webSettings" Target="webSettings.xml"/><Relationship Id="rId15" Type="http://schemas.openxmlformats.org/officeDocument/2006/relationships/hyperlink" Target="mailto:researchgovernance@cabrini.com.au" TargetMode="External"/><Relationship Id="rId10" Type="http://schemas.openxmlformats.org/officeDocument/2006/relationships/hyperlink" Target="https://www.medicinesaustralia.com.au/policy/clinical-trials/clinical-trial-research-agreeme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onashpartners.org.au/disciplines/clinical-research-facilitation/" TargetMode="External"/><Relationship Id="rId14" Type="http://schemas.openxmlformats.org/officeDocument/2006/relationships/hyperlink" Target="mailto:researchgovernance@cabrini.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169FD-BC70-40E1-8214-8F76D7779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503DA8F</Template>
  <TotalTime>9</TotalTime>
  <Pages>5</Pages>
  <Words>1748</Words>
  <Characters>9965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Cabrini Health</Company>
  <LinksUpToDate>false</LinksUpToDate>
  <CharactersWithSpaces>11690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Deb</dc:creator>
  <cp:keywords/>
  <dc:description/>
  <cp:lastModifiedBy>Tonkin, Michele</cp:lastModifiedBy>
  <cp:revision>3</cp:revision>
  <dcterms:created xsi:type="dcterms:W3CDTF">2024-04-18T04:25:00Z</dcterms:created>
  <dcterms:modified xsi:type="dcterms:W3CDTF">2024-06-23T23:55:00Z</dcterms:modified>
</cp:coreProperties>
</file>